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93" w:rsidRPr="00452155" w:rsidRDefault="00E82C5C" w:rsidP="00E82C5C">
      <w:pPr>
        <w:spacing w:after="0" w:line="259" w:lineRule="auto"/>
        <w:ind w:right="43"/>
      </w:pPr>
      <w:bookmarkStart w:id="0" w:name="_GoBack"/>
      <w:bookmarkEnd w:id="0"/>
      <w:r w:rsidRPr="00452155">
        <w:rPr>
          <w:sz w:val="19"/>
        </w:rPr>
        <w:t>DCC-500</w:t>
      </w:r>
      <w:r w:rsidRPr="00452155">
        <w:rPr>
          <w:sz w:val="19"/>
        </w:rPr>
        <w:tab/>
      </w:r>
      <w:r w:rsidRPr="00452155">
        <w:rPr>
          <w:sz w:val="19"/>
        </w:rPr>
        <w:tab/>
      </w:r>
      <w:r w:rsidRPr="00452155">
        <w:rPr>
          <w:sz w:val="19"/>
        </w:rPr>
        <w:tab/>
      </w:r>
      <w:r w:rsidRPr="00452155">
        <w:rPr>
          <w:sz w:val="19"/>
        </w:rPr>
        <w:tab/>
      </w:r>
      <w:r w:rsidR="002B32BC" w:rsidRPr="00452155">
        <w:rPr>
          <w:sz w:val="19"/>
        </w:rPr>
        <w:t>Kentucky Nation</w:t>
      </w:r>
      <w:r w:rsidR="00D764AD">
        <w:rPr>
          <w:sz w:val="19"/>
        </w:rPr>
        <w:t>al Background Check Program (</w:t>
      </w:r>
      <w:r w:rsidR="002B32BC" w:rsidRPr="00452155">
        <w:rPr>
          <w:sz w:val="19"/>
        </w:rPr>
        <w:t>NBCP)</w:t>
      </w:r>
    </w:p>
    <w:p w:rsidR="00486F93" w:rsidRPr="00452155" w:rsidRDefault="00E82C5C" w:rsidP="00E82C5C">
      <w:pPr>
        <w:spacing w:after="0" w:line="259" w:lineRule="auto"/>
        <w:ind w:right="51"/>
        <w:rPr>
          <w:sz w:val="19"/>
        </w:rPr>
      </w:pPr>
      <w:r w:rsidRPr="00452155">
        <w:rPr>
          <w:sz w:val="19"/>
        </w:rPr>
        <w:t xml:space="preserve">(R. </w:t>
      </w:r>
      <w:r w:rsidR="00D764AD">
        <w:rPr>
          <w:sz w:val="19"/>
        </w:rPr>
        <w:t>12</w:t>
      </w:r>
      <w:r w:rsidRPr="00452155">
        <w:rPr>
          <w:sz w:val="19"/>
        </w:rPr>
        <w:t>/2017)</w:t>
      </w:r>
      <w:r w:rsidRPr="00452155">
        <w:rPr>
          <w:sz w:val="19"/>
        </w:rPr>
        <w:tab/>
      </w:r>
      <w:r w:rsidRPr="00452155">
        <w:rPr>
          <w:sz w:val="19"/>
        </w:rPr>
        <w:tab/>
      </w:r>
      <w:r w:rsidR="0015219E" w:rsidRPr="00452155">
        <w:rPr>
          <w:sz w:val="19"/>
        </w:rPr>
        <w:t xml:space="preserve">          </w:t>
      </w:r>
      <w:r w:rsidR="002B32BC" w:rsidRPr="00452155">
        <w:rPr>
          <w:sz w:val="19"/>
        </w:rPr>
        <w:t>Department for Community Based Services</w:t>
      </w:r>
      <w:r w:rsidR="00D960FB" w:rsidRPr="00452155">
        <w:rPr>
          <w:sz w:val="19"/>
        </w:rPr>
        <w:t>, Division of Child Care</w:t>
      </w:r>
      <w:r w:rsidR="002B32BC" w:rsidRPr="00452155">
        <w:rPr>
          <w:sz w:val="19"/>
        </w:rPr>
        <w:t xml:space="preserve">  </w:t>
      </w:r>
    </w:p>
    <w:p w:rsidR="00E82C5C" w:rsidRPr="00452155" w:rsidRDefault="00E82C5C" w:rsidP="00E82C5C">
      <w:pPr>
        <w:spacing w:after="0" w:line="259" w:lineRule="auto"/>
        <w:ind w:right="51"/>
        <w:rPr>
          <w:sz w:val="19"/>
        </w:rPr>
      </w:pPr>
      <w:r w:rsidRPr="00452155">
        <w:rPr>
          <w:sz w:val="19"/>
        </w:rPr>
        <w:t>922 KAR 2:280</w:t>
      </w:r>
    </w:p>
    <w:p w:rsidR="00486F93" w:rsidRPr="00452155" w:rsidRDefault="002549A3" w:rsidP="0015219E">
      <w:pPr>
        <w:pStyle w:val="Heading1"/>
        <w:numPr>
          <w:ilvl w:val="0"/>
          <w:numId w:val="0"/>
        </w:numPr>
        <w:ind w:right="45"/>
        <w:jc w:val="center"/>
      </w:pPr>
      <w:r>
        <w:rPr>
          <w:sz w:val="19"/>
        </w:rPr>
        <w:t xml:space="preserve">APPLICANT CHILD CARE STAFF MEMBER </w:t>
      </w:r>
      <w:r w:rsidR="002B32BC" w:rsidRPr="00452155">
        <w:rPr>
          <w:sz w:val="19"/>
        </w:rPr>
        <w:t>WAIVER AGREEMENT AND STATEMENT</w:t>
      </w:r>
    </w:p>
    <w:p w:rsidR="00486F93" w:rsidRPr="00452155" w:rsidRDefault="002B32BC" w:rsidP="0015219E">
      <w:pPr>
        <w:spacing w:after="0" w:line="259" w:lineRule="auto"/>
        <w:ind w:left="0" w:firstLine="0"/>
        <w:jc w:val="both"/>
      </w:pPr>
      <w:r w:rsidRPr="00452155">
        <w:rPr>
          <w:sz w:val="19"/>
        </w:rPr>
        <w:t xml:space="preserve">Pursuant to </w:t>
      </w:r>
      <w:r w:rsidR="00452155">
        <w:rPr>
          <w:sz w:val="19"/>
        </w:rPr>
        <w:t>922 KAR 2:280, Background checks for child care staff members, reporting requirements, and appeals,</w:t>
      </w:r>
      <w:r w:rsidRPr="00452155">
        <w:rPr>
          <w:sz w:val="19"/>
        </w:rPr>
        <w:t xml:space="preserve"> this form must be completed and signed by every prospective or current employee, volunteer, </w:t>
      </w:r>
      <w:r w:rsidR="001566D6" w:rsidRPr="00452155">
        <w:rPr>
          <w:sz w:val="19"/>
        </w:rPr>
        <w:t xml:space="preserve">and </w:t>
      </w:r>
      <w:r w:rsidRPr="00452155">
        <w:rPr>
          <w:sz w:val="19"/>
        </w:rPr>
        <w:t>licensee for whom fingerprint-based criminal history records are requested by a qualified entity.</w:t>
      </w:r>
    </w:p>
    <w:p w:rsidR="00486F93" w:rsidRPr="00452155" w:rsidRDefault="00486F93" w:rsidP="0015219E">
      <w:pPr>
        <w:spacing w:after="0" w:line="259" w:lineRule="auto"/>
        <w:ind w:left="0" w:firstLine="0"/>
        <w:jc w:val="both"/>
      </w:pPr>
    </w:p>
    <w:p w:rsidR="00486F93" w:rsidRPr="00452155" w:rsidRDefault="002B32BC" w:rsidP="0015219E">
      <w:pPr>
        <w:spacing w:line="250" w:lineRule="auto"/>
        <w:ind w:left="-7" w:right="29" w:hanging="8"/>
        <w:jc w:val="both"/>
      </w:pPr>
      <w:r w:rsidRPr="00452155">
        <w:rPr>
          <w:sz w:val="19"/>
        </w:rPr>
        <w:t xml:space="preserve">I, the undersigned applicant, hereby authorize </w:t>
      </w:r>
      <w:r w:rsidR="00452155">
        <w:rPr>
          <w:sz w:val="19"/>
        </w:rPr>
        <w:t>__________________________________________</w:t>
      </w:r>
      <w:r w:rsidR="005B1D18" w:rsidRPr="00452155">
        <w:rPr>
          <w:sz w:val="19"/>
        </w:rPr>
        <w:t xml:space="preserve"> </w:t>
      </w:r>
      <w:r w:rsidRPr="00452155">
        <w:rPr>
          <w:sz w:val="19"/>
        </w:rPr>
        <w:t>(hereinafter “qualified entity”) to request submission of a set of my fingerprints to the Kentucky State Police (KSP) and Federal Bureau of Investigation (FBI) for the purpose of accessing and reviewing state and national criminal history records that may pertain to me.  By signing this Waiver</w:t>
      </w:r>
      <w:r w:rsidR="00452155">
        <w:rPr>
          <w:sz w:val="19"/>
        </w:rPr>
        <w:t xml:space="preserve"> Agreement and Statement, it is my intent </w:t>
      </w:r>
      <w:r w:rsidRPr="00452155">
        <w:rPr>
          <w:sz w:val="19"/>
        </w:rPr>
        <w:t xml:space="preserve">to authorize the dissemination of any Kentucky and national criminal history record that may pertain to me to the </w:t>
      </w:r>
      <w:r w:rsidR="002946B3" w:rsidRPr="00452155">
        <w:rPr>
          <w:sz w:val="19"/>
        </w:rPr>
        <w:t>Department for Community Based Services</w:t>
      </w:r>
      <w:r w:rsidRPr="00452155">
        <w:rPr>
          <w:sz w:val="19"/>
        </w:rPr>
        <w:t xml:space="preserve">, </w:t>
      </w:r>
      <w:r w:rsidR="005B1D18" w:rsidRPr="00452155">
        <w:rPr>
          <w:sz w:val="19"/>
        </w:rPr>
        <w:t>Division of Child Care</w:t>
      </w:r>
      <w:r w:rsidRPr="00452155">
        <w:rPr>
          <w:sz w:val="19"/>
        </w:rPr>
        <w:t xml:space="preserve"> (hereinafter "</w:t>
      </w:r>
      <w:r w:rsidR="005B1D18" w:rsidRPr="00452155">
        <w:rPr>
          <w:sz w:val="19"/>
        </w:rPr>
        <w:t>DCC</w:t>
      </w:r>
      <w:r w:rsidRPr="00452155">
        <w:rPr>
          <w:sz w:val="19"/>
        </w:rPr>
        <w:t xml:space="preserve">") for the purpose of determining whether I am eligible for employment, licensing, </w:t>
      </w:r>
      <w:r w:rsidR="001566D6" w:rsidRPr="00452155">
        <w:rPr>
          <w:sz w:val="19"/>
        </w:rPr>
        <w:t xml:space="preserve">or </w:t>
      </w:r>
      <w:r w:rsidRPr="00452155">
        <w:rPr>
          <w:sz w:val="19"/>
        </w:rPr>
        <w:t>serving as a volunteer under</w:t>
      </w:r>
      <w:r w:rsidR="00452155">
        <w:rPr>
          <w:sz w:val="19"/>
        </w:rPr>
        <w:t xml:space="preserve"> 922 KAR 2:280</w:t>
      </w:r>
      <w:r w:rsidRPr="00452155">
        <w:rPr>
          <w:sz w:val="19"/>
        </w:rPr>
        <w:t xml:space="preserve">. I further authorize the </w:t>
      </w:r>
      <w:r w:rsidR="00452155">
        <w:rPr>
          <w:sz w:val="19"/>
        </w:rPr>
        <w:t xml:space="preserve">DCC </w:t>
      </w:r>
      <w:r w:rsidRPr="00452155">
        <w:rPr>
          <w:sz w:val="19"/>
        </w:rPr>
        <w:t xml:space="preserve">to release any record of State criminal history found in the files of the Kentucky centralized criminal history record information system to the above-named qualified entity. </w:t>
      </w:r>
      <w:r w:rsidR="00636588">
        <w:rPr>
          <w:sz w:val="19"/>
        </w:rPr>
        <w:t xml:space="preserve"> </w:t>
      </w:r>
      <w:r w:rsidRPr="00452155">
        <w:rPr>
          <w:sz w:val="19"/>
        </w:rPr>
        <w:t xml:space="preserve">I understand that the </w:t>
      </w:r>
      <w:r w:rsidR="00452155">
        <w:rPr>
          <w:sz w:val="19"/>
        </w:rPr>
        <w:t>KSP</w:t>
      </w:r>
      <w:r w:rsidRPr="00452155">
        <w:rPr>
          <w:sz w:val="19"/>
        </w:rPr>
        <w:t xml:space="preserve"> cannot disseminate any national criminal history record from the FBI to the above-named qualified entity pursuant to 28 C.F.R. 50.12.</w:t>
      </w:r>
    </w:p>
    <w:p w:rsidR="00486F93" w:rsidRPr="00452155" w:rsidRDefault="00486F93" w:rsidP="0015219E">
      <w:pPr>
        <w:spacing w:after="0" w:line="259" w:lineRule="auto"/>
        <w:ind w:left="0" w:firstLine="0"/>
        <w:jc w:val="both"/>
      </w:pPr>
    </w:p>
    <w:p w:rsidR="00486F93" w:rsidRPr="00452155" w:rsidRDefault="002B32BC" w:rsidP="0015219E">
      <w:pPr>
        <w:spacing w:after="42" w:line="250" w:lineRule="auto"/>
        <w:ind w:left="-7" w:right="29" w:hanging="8"/>
        <w:jc w:val="both"/>
      </w:pPr>
      <w:r w:rsidRPr="00452155">
        <w:rPr>
          <w:sz w:val="19"/>
        </w:rPr>
        <w:t>I further understand that, until the criminal history background check is completed, the qualified entity may choose to hire me provisionally and deny me u</w:t>
      </w:r>
      <w:r w:rsidR="005B1D18" w:rsidRPr="00452155">
        <w:rPr>
          <w:sz w:val="19"/>
        </w:rPr>
        <w:t>nsupervised access to children</w:t>
      </w:r>
      <w:r w:rsidRPr="00452155">
        <w:rPr>
          <w:sz w:val="19"/>
        </w:rPr>
        <w:t xml:space="preserve">. </w:t>
      </w:r>
      <w:r w:rsidR="00636588">
        <w:rPr>
          <w:sz w:val="19"/>
        </w:rPr>
        <w:t xml:space="preserve"> </w:t>
      </w:r>
      <w:r w:rsidRPr="00452155">
        <w:rPr>
          <w:sz w:val="19"/>
        </w:rPr>
        <w:t xml:space="preserve">I understand that upon written request to the </w:t>
      </w:r>
      <w:r w:rsidR="00C06C0A" w:rsidRPr="00452155">
        <w:rPr>
          <w:sz w:val="19"/>
        </w:rPr>
        <w:t>DCC</w:t>
      </w:r>
      <w:r w:rsidRPr="00452155">
        <w:rPr>
          <w:sz w:val="19"/>
        </w:rPr>
        <w:t xml:space="preserve">, I will be provided with a copy, if any, of a KSP or FBI criminal history report received on me. </w:t>
      </w:r>
      <w:r w:rsidR="00636588">
        <w:rPr>
          <w:sz w:val="19"/>
        </w:rPr>
        <w:t xml:space="preserve"> </w:t>
      </w:r>
      <w:r w:rsidRPr="00452155">
        <w:rPr>
          <w:sz w:val="19"/>
        </w:rPr>
        <w:t xml:space="preserve">I understand that the </w:t>
      </w:r>
      <w:r w:rsidR="00E33756" w:rsidRPr="00452155">
        <w:rPr>
          <w:sz w:val="19"/>
        </w:rPr>
        <w:t>DCC</w:t>
      </w:r>
      <w:r w:rsidRPr="00452155">
        <w:rPr>
          <w:sz w:val="19"/>
        </w:rPr>
        <w:t xml:space="preserve"> will only provide my criminal history report by certified mail, restricted delivery service. </w:t>
      </w:r>
      <w:r w:rsidR="00636588">
        <w:rPr>
          <w:sz w:val="19"/>
        </w:rPr>
        <w:t xml:space="preserve"> </w:t>
      </w:r>
      <w:r w:rsidRPr="00452155">
        <w:rPr>
          <w:sz w:val="19"/>
        </w:rPr>
        <w:t xml:space="preserve">To receive my criminal history report from the local post office, I understand that I must show proof of identity and provide my signature. </w:t>
      </w:r>
      <w:r w:rsidR="00636588">
        <w:rPr>
          <w:sz w:val="19"/>
        </w:rPr>
        <w:t xml:space="preserve"> </w:t>
      </w:r>
      <w:r w:rsidRPr="00452155">
        <w:rPr>
          <w:sz w:val="19"/>
        </w:rPr>
        <w:t xml:space="preserve">I also understand that I am entitled to challenge the accuracy and completeness of any information contained in any such report.  I may obtain a prompt determination as to the validity of my challenge before a final decision is made about my status as an employee, </w:t>
      </w:r>
      <w:r w:rsidR="001566D6" w:rsidRPr="00452155">
        <w:rPr>
          <w:sz w:val="19"/>
        </w:rPr>
        <w:t xml:space="preserve">or </w:t>
      </w:r>
      <w:r w:rsidRPr="00452155">
        <w:rPr>
          <w:sz w:val="19"/>
        </w:rPr>
        <w:t xml:space="preserve">volunteer.  If I do not exercise my right to challenge the accuracy and completeness of any information contained in my criminal history report, I agree to hold harmless the KSP and its employees from any claim for damages arising from the dissemination of inaccurate information.  I also release the </w:t>
      </w:r>
      <w:r w:rsidR="002946B3" w:rsidRPr="00452155">
        <w:rPr>
          <w:sz w:val="19"/>
        </w:rPr>
        <w:t>Department for Community Based Services</w:t>
      </w:r>
      <w:r w:rsidRPr="00452155">
        <w:rPr>
          <w:sz w:val="19"/>
        </w:rPr>
        <w:t xml:space="preserve">, its officers, agents, and employees, from any liability or damages as a result of actions taken in good faith to comply with </w:t>
      </w:r>
      <w:r w:rsidR="00636588">
        <w:rPr>
          <w:sz w:val="19"/>
        </w:rPr>
        <w:t>922 KAR 2:280</w:t>
      </w:r>
      <w:r w:rsidRPr="00452155">
        <w:rPr>
          <w:sz w:val="19"/>
        </w:rPr>
        <w:t>, including the disqualification of an applicant or employee from employment on the basis of a disqualifying offense.</w:t>
      </w:r>
    </w:p>
    <w:p w:rsidR="00486F93" w:rsidRPr="00452155" w:rsidRDefault="00C06C0A" w:rsidP="0015219E">
      <w:pPr>
        <w:spacing w:after="0" w:line="259" w:lineRule="auto"/>
        <w:ind w:left="0" w:firstLine="0"/>
        <w:jc w:val="both"/>
      </w:pPr>
      <w:r w:rsidRPr="00452155">
        <w:rPr>
          <w:noProof/>
        </w:rPr>
        <mc:AlternateContent>
          <mc:Choice Requires="wps">
            <w:drawing>
              <wp:anchor distT="0" distB="0" distL="114300" distR="114300" simplePos="0" relativeHeight="251659264" behindDoc="0" locked="0" layoutInCell="1" allowOverlap="1">
                <wp:simplePos x="0" y="0"/>
                <wp:positionH relativeFrom="margin">
                  <wp:posOffset>115824</wp:posOffset>
                </wp:positionH>
                <wp:positionV relativeFrom="paragraph">
                  <wp:posOffset>150495</wp:posOffset>
                </wp:positionV>
                <wp:extent cx="262128" cy="237744"/>
                <wp:effectExtent l="0" t="0" r="24130" b="10160"/>
                <wp:wrapNone/>
                <wp:docPr id="1" name="Rectangle 1"/>
                <wp:cNvGraphicFramePr/>
                <a:graphic xmlns:a="http://schemas.openxmlformats.org/drawingml/2006/main">
                  <a:graphicData uri="http://schemas.microsoft.com/office/word/2010/wordprocessingShape">
                    <wps:wsp>
                      <wps:cNvSpPr/>
                      <wps:spPr>
                        <a:xfrm>
                          <a:off x="0" y="0"/>
                          <a:ext cx="262128" cy="2377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011F29" id="Rectangle 1" o:spid="_x0000_s1026" style="position:absolute;margin-left:9.1pt;margin-top:11.85pt;width:20.65pt;height:18.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" filled="f" strokecolor="black [3213]" strokeweight="1pt">
                <w10:wrap anchorx="margin"/>
              </v:rect>
            </w:pict>
          </mc:Fallback>
        </mc:AlternateContent>
      </w:r>
    </w:p>
    <w:p w:rsidR="00C06C0A" w:rsidRPr="00452155" w:rsidRDefault="002717CA" w:rsidP="002717CA">
      <w:pPr>
        <w:spacing w:after="0" w:line="259" w:lineRule="auto"/>
        <w:ind w:left="720" w:firstLine="0"/>
        <w:jc w:val="both"/>
        <w:rPr>
          <w:b/>
          <w:sz w:val="19"/>
        </w:rPr>
      </w:pPr>
      <w:r w:rsidRPr="00452155">
        <w:rPr>
          <w:b/>
          <w:sz w:val="19"/>
        </w:rPr>
        <w:t>Yes, I have</w:t>
      </w:r>
      <w:r w:rsidRPr="00452155">
        <w:rPr>
          <w:sz w:val="19"/>
        </w:rPr>
        <w:t xml:space="preserve"> been convicted of, pled guilty to, entered an Alford plea or a plea of nolo contendere to, or am under indictment for, a crime.  </w:t>
      </w:r>
      <w:r w:rsidRPr="00452155">
        <w:rPr>
          <w:b/>
          <w:sz w:val="19"/>
        </w:rPr>
        <w:t>If yes, please describe the crime(s) and the particulars</w:t>
      </w:r>
      <w:r w:rsidR="001566D6" w:rsidRPr="00452155">
        <w:rPr>
          <w:b/>
          <w:sz w:val="19"/>
        </w:rPr>
        <w:t xml:space="preserve"> below. If extra space is needed please attach additional sheet of paper. </w:t>
      </w:r>
      <w:r w:rsidR="003A075A" w:rsidRPr="00452155">
        <w:rPr>
          <w:b/>
          <w:sz w:val="19"/>
        </w:rPr>
        <w:t>_____________________________________________________________________________</w:t>
      </w:r>
    </w:p>
    <w:p w:rsidR="002717CA" w:rsidRPr="00452155" w:rsidRDefault="002717CA" w:rsidP="002717CA">
      <w:pPr>
        <w:spacing w:after="0" w:line="259" w:lineRule="auto"/>
        <w:ind w:left="720" w:firstLine="0"/>
        <w:jc w:val="both"/>
      </w:pPr>
    </w:p>
    <w:p w:rsidR="001566D6" w:rsidRPr="00452155" w:rsidRDefault="001566D6" w:rsidP="002717CA">
      <w:pPr>
        <w:pBdr>
          <w:top w:val="single" w:sz="12" w:space="1" w:color="auto"/>
          <w:bottom w:val="single" w:sz="12" w:space="1" w:color="auto"/>
        </w:pBdr>
        <w:spacing w:after="0" w:line="259" w:lineRule="auto"/>
        <w:ind w:left="720" w:firstLine="0"/>
        <w:jc w:val="both"/>
      </w:pPr>
    </w:p>
    <w:p w:rsidR="00C06C0A" w:rsidRPr="00452155" w:rsidRDefault="002717CA" w:rsidP="0015219E">
      <w:pPr>
        <w:spacing w:after="0" w:line="259" w:lineRule="auto"/>
        <w:ind w:left="0" w:firstLine="0"/>
        <w:jc w:val="both"/>
      </w:pPr>
      <w:r w:rsidRPr="00452155">
        <w:rPr>
          <w:noProof/>
        </w:rPr>
        <mc:AlternateContent>
          <mc:Choice Requires="wps">
            <w:drawing>
              <wp:anchor distT="0" distB="0" distL="114300" distR="114300" simplePos="0" relativeHeight="251661312" behindDoc="0" locked="0" layoutInCell="1" allowOverlap="1" wp14:anchorId="2139BEEC" wp14:editId="3F5E24FF">
                <wp:simplePos x="0" y="0"/>
                <wp:positionH relativeFrom="margin">
                  <wp:posOffset>111041</wp:posOffset>
                </wp:positionH>
                <wp:positionV relativeFrom="paragraph">
                  <wp:posOffset>171704</wp:posOffset>
                </wp:positionV>
                <wp:extent cx="262128" cy="237744"/>
                <wp:effectExtent l="0" t="0" r="24130" b="10160"/>
                <wp:wrapNone/>
                <wp:docPr id="2" name="Rectangle 2"/>
                <wp:cNvGraphicFramePr/>
                <a:graphic xmlns:a="http://schemas.openxmlformats.org/drawingml/2006/main">
                  <a:graphicData uri="http://schemas.microsoft.com/office/word/2010/wordprocessingShape">
                    <wps:wsp>
                      <wps:cNvSpPr/>
                      <wps:spPr>
                        <a:xfrm>
                          <a:off x="0" y="0"/>
                          <a:ext cx="262128" cy="2377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31F4FA" id="Rectangle 2" o:spid="_x0000_s1026" style="position:absolute;margin-left:8.75pt;margin-top:13.5pt;width:20.65pt;height:18.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" filled="f" strokecolor="black [3213]" strokeweight="1pt">
                <w10:wrap anchorx="margin"/>
              </v:rect>
            </w:pict>
          </mc:Fallback>
        </mc:AlternateContent>
      </w:r>
    </w:p>
    <w:p w:rsidR="002717CA" w:rsidRPr="00452155" w:rsidRDefault="002717CA" w:rsidP="002717CA">
      <w:pPr>
        <w:spacing w:line="250" w:lineRule="auto"/>
        <w:ind w:left="720" w:right="29" w:firstLine="0"/>
        <w:jc w:val="both"/>
      </w:pPr>
      <w:r w:rsidRPr="00452155">
        <w:rPr>
          <w:b/>
          <w:sz w:val="19"/>
        </w:rPr>
        <w:t xml:space="preserve">No, I have not </w:t>
      </w:r>
      <w:r w:rsidRPr="00452155">
        <w:rPr>
          <w:sz w:val="19"/>
        </w:rPr>
        <w:t>been convicted of, pled guilty to, entered an Alford plea or a plea of nolo contendere to, and am not under indictment for, a crime.</w:t>
      </w:r>
    </w:p>
    <w:p w:rsidR="00486F93" w:rsidRPr="00452155" w:rsidRDefault="003A075A" w:rsidP="002717CA">
      <w:pPr>
        <w:tabs>
          <w:tab w:val="left" w:pos="3984"/>
          <w:tab w:val="left" w:pos="7267"/>
        </w:tabs>
        <w:spacing w:line="250" w:lineRule="auto"/>
        <w:ind w:left="-7" w:right="29" w:hanging="8"/>
        <w:jc w:val="both"/>
        <w:rPr>
          <w:b/>
          <w:sz w:val="19"/>
        </w:rPr>
      </w:pPr>
      <w:r w:rsidRPr="00452155">
        <w:rPr>
          <w:noProof/>
        </w:rPr>
        <mc:AlternateContent>
          <mc:Choice Requires="wps">
            <w:drawing>
              <wp:anchor distT="0" distB="0" distL="114300" distR="114300" simplePos="0" relativeHeight="251671552" behindDoc="0" locked="0" layoutInCell="1" allowOverlap="1" wp14:anchorId="4CBA92B6" wp14:editId="2C9B3D5D">
                <wp:simplePos x="0" y="0"/>
                <wp:positionH relativeFrom="margin">
                  <wp:posOffset>4870704</wp:posOffset>
                </wp:positionH>
                <wp:positionV relativeFrom="paragraph">
                  <wp:posOffset>5461</wp:posOffset>
                </wp:positionV>
                <wp:extent cx="261620" cy="237490"/>
                <wp:effectExtent l="0" t="0" r="24130" b="10160"/>
                <wp:wrapNone/>
                <wp:docPr id="6" name="Rectangle 6"/>
                <wp:cNvGraphicFramePr/>
                <a:graphic xmlns:a="http://schemas.openxmlformats.org/drawingml/2006/main">
                  <a:graphicData uri="http://schemas.microsoft.com/office/word/2010/wordprocessingShape">
                    <wps:wsp>
                      <wps:cNvSpPr/>
                      <wps:spPr>
                        <a:xfrm>
                          <a:off x="0" y="0"/>
                          <a:ext cx="261620" cy="2374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D91EA4" id="Rectangle 6" o:spid="_x0000_s1026" style="position:absolute;margin-left:383.5pt;margin-top:.45pt;width:20.6pt;height:18.7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" filled="f" strokecolor="windowText" strokeweight="1pt">
                <w10:wrap anchorx="margin"/>
              </v:rect>
            </w:pict>
          </mc:Fallback>
        </mc:AlternateContent>
      </w:r>
      <w:r w:rsidR="002717CA" w:rsidRPr="00452155">
        <w:rPr>
          <w:noProof/>
        </w:rPr>
        <mc:AlternateContent>
          <mc:Choice Requires="wps">
            <w:drawing>
              <wp:anchor distT="0" distB="0" distL="114300" distR="114300" simplePos="0" relativeHeight="251667456" behindDoc="0" locked="0" layoutInCell="1" allowOverlap="1" wp14:anchorId="335FF477" wp14:editId="03325279">
                <wp:simplePos x="0" y="0"/>
                <wp:positionH relativeFrom="margin">
                  <wp:posOffset>3906774</wp:posOffset>
                </wp:positionH>
                <wp:positionV relativeFrom="paragraph">
                  <wp:posOffset>11176</wp:posOffset>
                </wp:positionV>
                <wp:extent cx="261620" cy="237490"/>
                <wp:effectExtent l="0" t="0" r="24130" b="10160"/>
                <wp:wrapNone/>
                <wp:docPr id="5" name="Rectangle 5"/>
                <wp:cNvGraphicFramePr/>
                <a:graphic xmlns:a="http://schemas.openxmlformats.org/drawingml/2006/main">
                  <a:graphicData uri="http://schemas.microsoft.com/office/word/2010/wordprocessingShape">
                    <wps:wsp>
                      <wps:cNvSpPr/>
                      <wps:spPr>
                        <a:xfrm>
                          <a:off x="0" y="0"/>
                          <a:ext cx="261620" cy="2374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67D8E6" id="Rectangle 5" o:spid="_x0000_s1026" style="position:absolute;margin-left:307.6pt;margin-top:.9pt;width:20.6pt;height:18.7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EjcQIAANs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" filled="f" strokecolor="windowText" strokeweight="1pt">
                <w10:wrap anchorx="margin"/>
              </v:rect>
            </w:pict>
          </mc:Fallback>
        </mc:AlternateContent>
      </w:r>
      <w:r w:rsidR="002717CA" w:rsidRPr="00452155">
        <w:rPr>
          <w:noProof/>
        </w:rPr>
        <mc:AlternateContent>
          <mc:Choice Requires="wps">
            <w:drawing>
              <wp:anchor distT="0" distB="0" distL="114300" distR="114300" simplePos="0" relativeHeight="251665408" behindDoc="0" locked="0" layoutInCell="1" allowOverlap="1" wp14:anchorId="335FF477" wp14:editId="03325279">
                <wp:simplePos x="0" y="0"/>
                <wp:positionH relativeFrom="margin">
                  <wp:align>center</wp:align>
                </wp:positionH>
                <wp:positionV relativeFrom="paragraph">
                  <wp:posOffset>5080</wp:posOffset>
                </wp:positionV>
                <wp:extent cx="262128" cy="237744"/>
                <wp:effectExtent l="0" t="0" r="24130" b="10160"/>
                <wp:wrapNone/>
                <wp:docPr id="4" name="Rectangle 4"/>
                <wp:cNvGraphicFramePr/>
                <a:graphic xmlns:a="http://schemas.openxmlformats.org/drawingml/2006/main">
                  <a:graphicData uri="http://schemas.microsoft.com/office/word/2010/wordprocessingShape">
                    <wps:wsp>
                      <wps:cNvSpPr/>
                      <wps:spPr>
                        <a:xfrm>
                          <a:off x="0" y="0"/>
                          <a:ext cx="262128" cy="23774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53BDE9" id="Rectangle 4" o:spid="_x0000_s1026" style="position:absolute;margin-left:0;margin-top:.4pt;width:20.65pt;height:18.7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" filled="f" strokecolor="windowText" strokeweight="1pt">
                <w10:wrap anchorx="margin"/>
              </v:rect>
            </w:pict>
          </mc:Fallback>
        </mc:AlternateContent>
      </w:r>
      <w:r w:rsidR="002717CA" w:rsidRPr="00452155">
        <w:rPr>
          <w:noProof/>
        </w:rPr>
        <mc:AlternateContent>
          <mc:Choice Requires="wps">
            <w:drawing>
              <wp:anchor distT="0" distB="0" distL="114300" distR="114300" simplePos="0" relativeHeight="251663360" behindDoc="0" locked="0" layoutInCell="1" allowOverlap="1" wp14:anchorId="335FF477" wp14:editId="03325279">
                <wp:simplePos x="0" y="0"/>
                <wp:positionH relativeFrom="margin">
                  <wp:posOffset>2132965</wp:posOffset>
                </wp:positionH>
                <wp:positionV relativeFrom="paragraph">
                  <wp:posOffset>5080</wp:posOffset>
                </wp:positionV>
                <wp:extent cx="262128" cy="237744"/>
                <wp:effectExtent l="0" t="0" r="24130" b="10160"/>
                <wp:wrapNone/>
                <wp:docPr id="3" name="Rectangle 3"/>
                <wp:cNvGraphicFramePr/>
                <a:graphic xmlns:a="http://schemas.openxmlformats.org/drawingml/2006/main">
                  <a:graphicData uri="http://schemas.microsoft.com/office/word/2010/wordprocessingShape">
                    <wps:wsp>
                      <wps:cNvSpPr/>
                      <wps:spPr>
                        <a:xfrm>
                          <a:off x="0" y="0"/>
                          <a:ext cx="262128" cy="2377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92B492" id="Rectangle 3" o:spid="_x0000_s1026" style="position:absolute;margin-left:167.95pt;margin-top:.4pt;width:20.65pt;height:18.7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" filled="f" strokecolor="black [3213]" strokeweight="1pt">
                <w10:wrap anchorx="margin"/>
              </v:rect>
            </w:pict>
          </mc:Fallback>
        </mc:AlternateContent>
      </w:r>
      <w:r w:rsidR="002B32BC" w:rsidRPr="00452155">
        <w:rPr>
          <w:sz w:val="19"/>
        </w:rPr>
        <w:t xml:space="preserve">I am a current or prospective (check one):   </w:t>
      </w:r>
      <w:r w:rsidR="002B32BC" w:rsidRPr="00452155">
        <w:rPr>
          <w:b/>
          <w:sz w:val="19"/>
        </w:rPr>
        <w:t xml:space="preserve"> </w:t>
      </w:r>
      <w:r w:rsidR="002717CA" w:rsidRPr="00452155">
        <w:rPr>
          <w:b/>
          <w:sz w:val="19"/>
        </w:rPr>
        <w:t xml:space="preserve">           Employee                Licensee                Volunteer</w:t>
      </w:r>
      <w:r w:rsidRPr="00452155">
        <w:rPr>
          <w:b/>
          <w:sz w:val="19"/>
        </w:rPr>
        <w:t xml:space="preserve">                Other (please describe)</w:t>
      </w:r>
    </w:p>
    <w:p w:rsidR="001566D6" w:rsidRPr="00452155" w:rsidRDefault="003A075A" w:rsidP="003A075A">
      <w:pPr>
        <w:tabs>
          <w:tab w:val="left" w:pos="8294"/>
        </w:tabs>
        <w:spacing w:line="250" w:lineRule="auto"/>
        <w:ind w:left="-7" w:right="29" w:hanging="8"/>
        <w:jc w:val="both"/>
      </w:pPr>
      <w:r w:rsidRPr="00452155">
        <w:tab/>
      </w:r>
      <w:r w:rsidRPr="00452155">
        <w:tab/>
        <w:t>________________</w:t>
      </w:r>
      <w:r w:rsidRPr="00452155">
        <w:tab/>
      </w:r>
    </w:p>
    <w:p w:rsidR="00047C7B" w:rsidRPr="00452155" w:rsidRDefault="00047C7B" w:rsidP="003A075A">
      <w:pPr>
        <w:tabs>
          <w:tab w:val="left" w:pos="8294"/>
        </w:tabs>
        <w:spacing w:line="250" w:lineRule="auto"/>
        <w:ind w:left="-7" w:right="29" w:hanging="8"/>
        <w:jc w:val="both"/>
      </w:pPr>
    </w:p>
    <w:p w:rsidR="001566D6" w:rsidRPr="00452155" w:rsidRDefault="001566D6" w:rsidP="002717CA">
      <w:pPr>
        <w:tabs>
          <w:tab w:val="left" w:pos="3984"/>
          <w:tab w:val="left" w:pos="7267"/>
        </w:tabs>
        <w:spacing w:line="250" w:lineRule="auto"/>
        <w:ind w:left="-7" w:right="29" w:hanging="8"/>
        <w:jc w:val="both"/>
      </w:pPr>
      <w:r w:rsidRPr="00452155">
        <w:t>Applicant Signature: ___________________________________________</w:t>
      </w:r>
      <w:r w:rsidR="003A075A" w:rsidRPr="00452155">
        <w:t>______</w:t>
      </w:r>
      <w:r w:rsidRPr="00452155">
        <w:tab/>
        <w:t>Date: _____________________</w:t>
      </w:r>
    </w:p>
    <w:p w:rsidR="001566D6" w:rsidRPr="00452155" w:rsidRDefault="001566D6" w:rsidP="002717CA">
      <w:pPr>
        <w:tabs>
          <w:tab w:val="left" w:pos="3984"/>
          <w:tab w:val="left" w:pos="7267"/>
        </w:tabs>
        <w:spacing w:line="250" w:lineRule="auto"/>
        <w:ind w:left="-7" w:right="29" w:hanging="8"/>
        <w:jc w:val="both"/>
      </w:pPr>
    </w:p>
    <w:p w:rsidR="001566D6" w:rsidRPr="00452155" w:rsidRDefault="001566D6" w:rsidP="002717CA">
      <w:pPr>
        <w:tabs>
          <w:tab w:val="left" w:pos="3984"/>
          <w:tab w:val="left" w:pos="7267"/>
        </w:tabs>
        <w:spacing w:line="250" w:lineRule="auto"/>
        <w:ind w:left="-7" w:right="29" w:hanging="8"/>
        <w:jc w:val="both"/>
      </w:pPr>
      <w:r w:rsidRPr="00452155">
        <w:t>Applicant Printed Name: ________________________________________</w:t>
      </w:r>
      <w:r w:rsidR="003A075A" w:rsidRPr="00452155">
        <w:t>_____</w:t>
      </w:r>
    </w:p>
    <w:p w:rsidR="001566D6" w:rsidRPr="00452155" w:rsidRDefault="001566D6" w:rsidP="002717CA">
      <w:pPr>
        <w:tabs>
          <w:tab w:val="left" w:pos="3984"/>
          <w:tab w:val="left" w:pos="7267"/>
        </w:tabs>
        <w:spacing w:line="250" w:lineRule="auto"/>
        <w:ind w:left="-7" w:right="29" w:hanging="8"/>
        <w:jc w:val="both"/>
      </w:pPr>
    </w:p>
    <w:p w:rsidR="001566D6" w:rsidRPr="00452155" w:rsidRDefault="001566D6" w:rsidP="002717CA">
      <w:pPr>
        <w:tabs>
          <w:tab w:val="left" w:pos="3984"/>
          <w:tab w:val="left" w:pos="7267"/>
        </w:tabs>
        <w:spacing w:line="250" w:lineRule="auto"/>
        <w:ind w:left="-7" w:right="29" w:hanging="8"/>
        <w:jc w:val="both"/>
      </w:pPr>
      <w:r w:rsidRPr="00452155">
        <w:t xml:space="preserve">Applicant Date of Birth: ____________________________  </w:t>
      </w:r>
      <w:r w:rsidR="003A075A" w:rsidRPr="00452155">
        <w:t xml:space="preserve"> </w:t>
      </w:r>
      <w:r w:rsidRPr="00452155">
        <w:t>Applicant Social Security Number: ________________</w:t>
      </w:r>
    </w:p>
    <w:p w:rsidR="001566D6" w:rsidRPr="00452155" w:rsidRDefault="001566D6" w:rsidP="002717CA">
      <w:pPr>
        <w:tabs>
          <w:tab w:val="left" w:pos="3984"/>
          <w:tab w:val="left" w:pos="7267"/>
        </w:tabs>
        <w:spacing w:line="250" w:lineRule="auto"/>
        <w:ind w:left="-7" w:right="29" w:hanging="8"/>
        <w:jc w:val="both"/>
      </w:pPr>
    </w:p>
    <w:p w:rsidR="001566D6" w:rsidRPr="00452155" w:rsidRDefault="001566D6" w:rsidP="002717CA">
      <w:pPr>
        <w:tabs>
          <w:tab w:val="left" w:pos="3984"/>
          <w:tab w:val="left" w:pos="7267"/>
        </w:tabs>
        <w:spacing w:line="250" w:lineRule="auto"/>
        <w:ind w:left="-7" w:right="29" w:hanging="8"/>
        <w:jc w:val="both"/>
      </w:pPr>
      <w:r w:rsidRPr="00452155">
        <w:t xml:space="preserve">Applicant </w:t>
      </w:r>
      <w:r w:rsidR="003A075A" w:rsidRPr="00452155">
        <w:t xml:space="preserve">Physical </w:t>
      </w:r>
      <w:r w:rsidRPr="00452155">
        <w:t>Address: ___</w:t>
      </w:r>
      <w:r w:rsidR="003A075A" w:rsidRPr="00452155">
        <w:t>_____________________________</w:t>
      </w:r>
      <w:r w:rsidRPr="00452155">
        <w:t>________</w:t>
      </w:r>
      <w:r w:rsidR="003A075A" w:rsidRPr="00452155">
        <w:t>_________________________</w:t>
      </w:r>
      <w:r w:rsidRPr="00452155">
        <w:t>___</w:t>
      </w:r>
      <w:r w:rsidRPr="00452155">
        <w:tab/>
      </w:r>
    </w:p>
    <w:p w:rsidR="001566D6" w:rsidRPr="00452155" w:rsidRDefault="001566D6" w:rsidP="00047C7B">
      <w:pPr>
        <w:tabs>
          <w:tab w:val="left" w:pos="3984"/>
          <w:tab w:val="left" w:pos="7267"/>
        </w:tabs>
        <w:spacing w:line="250" w:lineRule="auto"/>
        <w:ind w:left="-7" w:right="29" w:hanging="8"/>
        <w:jc w:val="both"/>
      </w:pPr>
      <w:r w:rsidRPr="00452155">
        <w:tab/>
      </w:r>
      <w:r w:rsidR="00047C7B" w:rsidRPr="00452155">
        <w:rPr>
          <w:noProof/>
        </w:rPr>
        <mc:AlternateContent>
          <mc:Choice Requires="wps">
            <w:drawing>
              <wp:anchor distT="0" distB="0" distL="114300" distR="114300" simplePos="0" relativeHeight="251669504" behindDoc="0" locked="0" layoutInCell="1" allowOverlap="1" wp14:anchorId="728183F8" wp14:editId="6DB0C27E">
                <wp:simplePos x="0" y="0"/>
                <wp:positionH relativeFrom="margin">
                  <wp:align>left</wp:align>
                </wp:positionH>
                <wp:positionV relativeFrom="paragraph">
                  <wp:posOffset>25146</wp:posOffset>
                </wp:positionV>
                <wp:extent cx="3067685" cy="170561"/>
                <wp:effectExtent l="0" t="0" r="0" b="0"/>
                <wp:wrapNone/>
                <wp:docPr id="166" name="Rectangle 166"/>
                <wp:cNvGraphicFramePr/>
                <a:graphic xmlns:a="http://schemas.openxmlformats.org/drawingml/2006/main">
                  <a:graphicData uri="http://schemas.microsoft.com/office/word/2010/wordprocessingShape">
                    <wps:wsp>
                      <wps:cNvSpPr/>
                      <wps:spPr>
                        <a:xfrm>
                          <a:off x="0" y="0"/>
                          <a:ext cx="3067685" cy="170561"/>
                        </a:xfrm>
                        <a:prstGeom prst="rect">
                          <a:avLst/>
                        </a:prstGeom>
                        <a:ln>
                          <a:noFill/>
                        </a:ln>
                      </wps:spPr>
                      <wps:txbx>
                        <w:txbxContent>
                          <w:p w:rsidR="001566D6" w:rsidRPr="001566D6" w:rsidRDefault="001566D6" w:rsidP="001566D6">
                            <w:pPr>
                              <w:spacing w:after="160" w:line="259" w:lineRule="auto"/>
                              <w:ind w:left="0" w:firstLine="0"/>
                              <w:rPr>
                                <w:b/>
                              </w:rPr>
                            </w:pPr>
                            <w:r w:rsidRPr="001566D6">
                              <w:rPr>
                                <w:b/>
                                <w:sz w:val="19"/>
                              </w:rPr>
                              <w:t xml:space="preserve">TO BE COMPLETED BY THE QUALIFIED ENTITY: </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728183F8" id="Rectangle 166" o:spid="_x0000_s1026" style="position:absolute;left:0;text-align:left;margin-left:0;margin-top:2pt;width:241.55pt;height:13.4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" filled="f" stroked="f">
                <v:textbox inset="0,0,0,0">
                  <w:txbxContent>
                    <w:p w:rsidR="001566D6" w:rsidRPr="001566D6" w:rsidRDefault="001566D6" w:rsidP="001566D6">
                      <w:pPr>
                        <w:spacing w:after="160" w:line="259" w:lineRule="auto"/>
                        <w:ind w:left="0" w:firstLine="0"/>
                        <w:rPr>
                          <w:b/>
                        </w:rPr>
                      </w:pPr>
                      <w:r w:rsidRPr="001566D6">
                        <w:rPr>
                          <w:b/>
                          <w:sz w:val="19"/>
                        </w:rPr>
                        <w:t xml:space="preserve">TO </w:t>
                      </w:r>
                      <w:proofErr w:type="gramStart"/>
                      <w:r w:rsidRPr="001566D6">
                        <w:rPr>
                          <w:b/>
                          <w:sz w:val="19"/>
                        </w:rPr>
                        <w:t>BE COMPLETED</w:t>
                      </w:r>
                      <w:proofErr w:type="gramEnd"/>
                      <w:r w:rsidRPr="001566D6">
                        <w:rPr>
                          <w:b/>
                          <w:sz w:val="19"/>
                        </w:rPr>
                        <w:t xml:space="preserve"> BY THE QUALIFIED ENTITY: </w:t>
                      </w:r>
                    </w:p>
                  </w:txbxContent>
                </v:textbox>
                <w10:wrap anchorx="margin"/>
              </v:rect>
            </w:pict>
          </mc:Fallback>
        </mc:AlternateContent>
      </w:r>
    </w:p>
    <w:tbl>
      <w:tblPr>
        <w:tblStyle w:val="TableGrid"/>
        <w:tblW w:w="10073" w:type="dxa"/>
        <w:tblInd w:w="5" w:type="dxa"/>
        <w:tblCellMar>
          <w:top w:w="43" w:type="dxa"/>
          <w:left w:w="108" w:type="dxa"/>
          <w:right w:w="65" w:type="dxa"/>
        </w:tblCellMar>
        <w:tblLook w:val="04A0" w:firstRow="1" w:lastRow="0" w:firstColumn="1" w:lastColumn="0" w:noHBand="0" w:noVBand="1"/>
      </w:tblPr>
      <w:tblGrid>
        <w:gridCol w:w="982"/>
        <w:gridCol w:w="518"/>
        <w:gridCol w:w="692"/>
        <w:gridCol w:w="7881"/>
      </w:tblGrid>
      <w:tr w:rsidR="00486F93" w:rsidRPr="00452155" w:rsidTr="00BC7D11">
        <w:trPr>
          <w:trHeight w:val="240"/>
        </w:trPr>
        <w:tc>
          <w:tcPr>
            <w:tcW w:w="1500" w:type="dxa"/>
            <w:gridSpan w:val="2"/>
            <w:tcBorders>
              <w:top w:val="single" w:sz="4" w:space="0" w:color="221F1F"/>
              <w:left w:val="single" w:sz="4" w:space="0" w:color="221F1F"/>
              <w:bottom w:val="single" w:sz="4" w:space="0" w:color="221F1F"/>
              <w:right w:val="single" w:sz="4" w:space="0" w:color="221F1F"/>
            </w:tcBorders>
          </w:tcPr>
          <w:p w:rsidR="00486F93" w:rsidRPr="00452155" w:rsidRDefault="002B32BC" w:rsidP="0015219E">
            <w:pPr>
              <w:spacing w:after="0" w:line="259" w:lineRule="auto"/>
              <w:ind w:left="0" w:firstLine="0"/>
              <w:jc w:val="both"/>
            </w:pPr>
            <w:r w:rsidRPr="00452155">
              <w:rPr>
                <w:sz w:val="19"/>
              </w:rPr>
              <w:t>ENTITY NAME:</w:t>
            </w:r>
          </w:p>
        </w:tc>
        <w:tc>
          <w:tcPr>
            <w:tcW w:w="8573" w:type="dxa"/>
            <w:gridSpan w:val="2"/>
            <w:tcBorders>
              <w:top w:val="single" w:sz="4" w:space="0" w:color="221F1F"/>
              <w:left w:val="single" w:sz="4" w:space="0" w:color="221F1F"/>
              <w:bottom w:val="single" w:sz="4" w:space="0" w:color="221F1F"/>
              <w:right w:val="single" w:sz="4" w:space="0" w:color="221F1F"/>
            </w:tcBorders>
          </w:tcPr>
          <w:p w:rsidR="00486F93" w:rsidRPr="00452155" w:rsidRDefault="00486F93" w:rsidP="0015219E">
            <w:pPr>
              <w:spacing w:after="0" w:line="259" w:lineRule="auto"/>
              <w:ind w:left="0" w:firstLine="0"/>
              <w:jc w:val="both"/>
            </w:pPr>
          </w:p>
        </w:tc>
      </w:tr>
      <w:tr w:rsidR="00486F93" w:rsidRPr="00452155">
        <w:trPr>
          <w:trHeight w:val="242"/>
        </w:trPr>
        <w:tc>
          <w:tcPr>
            <w:tcW w:w="982" w:type="dxa"/>
            <w:tcBorders>
              <w:top w:val="single" w:sz="4" w:space="0" w:color="221F1F"/>
              <w:left w:val="single" w:sz="4" w:space="0" w:color="221F1F"/>
              <w:bottom w:val="single" w:sz="4" w:space="0" w:color="221F1F"/>
              <w:right w:val="single" w:sz="4" w:space="0" w:color="221F1F"/>
            </w:tcBorders>
          </w:tcPr>
          <w:p w:rsidR="00486F93" w:rsidRPr="00452155" w:rsidRDefault="002B32BC" w:rsidP="0015219E">
            <w:pPr>
              <w:spacing w:after="0" w:line="259" w:lineRule="auto"/>
              <w:ind w:left="0" w:firstLine="0"/>
              <w:jc w:val="both"/>
            </w:pPr>
            <w:r w:rsidRPr="00452155">
              <w:rPr>
                <w:sz w:val="19"/>
              </w:rPr>
              <w:t>ADDRESS:</w:t>
            </w:r>
          </w:p>
        </w:tc>
        <w:tc>
          <w:tcPr>
            <w:tcW w:w="9091" w:type="dxa"/>
            <w:gridSpan w:val="3"/>
            <w:tcBorders>
              <w:top w:val="single" w:sz="4" w:space="0" w:color="221F1F"/>
              <w:left w:val="single" w:sz="4" w:space="0" w:color="221F1F"/>
              <w:bottom w:val="single" w:sz="4" w:space="0" w:color="221F1F"/>
              <w:right w:val="single" w:sz="4" w:space="0" w:color="221F1F"/>
            </w:tcBorders>
          </w:tcPr>
          <w:p w:rsidR="00486F93" w:rsidRPr="00452155" w:rsidRDefault="00486F93" w:rsidP="0015219E">
            <w:pPr>
              <w:spacing w:after="0" w:line="259" w:lineRule="auto"/>
              <w:ind w:left="0" w:firstLine="0"/>
              <w:jc w:val="both"/>
            </w:pPr>
          </w:p>
        </w:tc>
      </w:tr>
      <w:tr w:rsidR="00486F93" w:rsidRPr="00452155">
        <w:trPr>
          <w:trHeight w:val="242"/>
        </w:trPr>
        <w:tc>
          <w:tcPr>
            <w:tcW w:w="2192" w:type="dxa"/>
            <w:gridSpan w:val="3"/>
            <w:tcBorders>
              <w:top w:val="single" w:sz="4" w:space="0" w:color="221F1F"/>
              <w:left w:val="single" w:sz="4" w:space="0" w:color="221F1F"/>
              <w:bottom w:val="single" w:sz="4" w:space="0" w:color="221F1F"/>
              <w:right w:val="single" w:sz="4" w:space="0" w:color="221F1F"/>
            </w:tcBorders>
          </w:tcPr>
          <w:p w:rsidR="00486F93" w:rsidRPr="00452155" w:rsidRDefault="002B32BC" w:rsidP="0015219E">
            <w:pPr>
              <w:spacing w:after="0" w:line="259" w:lineRule="auto"/>
              <w:ind w:left="0" w:firstLine="0"/>
              <w:jc w:val="both"/>
            </w:pPr>
            <w:r w:rsidRPr="00452155">
              <w:rPr>
                <w:sz w:val="19"/>
              </w:rPr>
              <w:t>ENTITY ASSIGNED OCA:</w:t>
            </w:r>
          </w:p>
        </w:tc>
        <w:tc>
          <w:tcPr>
            <w:tcW w:w="7881" w:type="dxa"/>
            <w:tcBorders>
              <w:top w:val="single" w:sz="4" w:space="0" w:color="221F1F"/>
              <w:left w:val="single" w:sz="4" w:space="0" w:color="221F1F"/>
              <w:bottom w:val="single" w:sz="4" w:space="0" w:color="221F1F"/>
              <w:right w:val="single" w:sz="4" w:space="0" w:color="221F1F"/>
            </w:tcBorders>
          </w:tcPr>
          <w:p w:rsidR="00486F93" w:rsidRPr="00452155" w:rsidRDefault="00486F93" w:rsidP="0015219E">
            <w:pPr>
              <w:spacing w:after="0" w:line="259" w:lineRule="auto"/>
              <w:ind w:left="1" w:firstLine="0"/>
              <w:jc w:val="both"/>
            </w:pPr>
          </w:p>
        </w:tc>
      </w:tr>
    </w:tbl>
    <w:p w:rsidR="00486F93" w:rsidRPr="00452155" w:rsidRDefault="00486F93" w:rsidP="0015219E">
      <w:pPr>
        <w:spacing w:after="0" w:line="259" w:lineRule="auto"/>
        <w:ind w:left="0" w:firstLine="0"/>
        <w:jc w:val="both"/>
      </w:pPr>
    </w:p>
    <w:p w:rsidR="00486F93" w:rsidRPr="00452155" w:rsidRDefault="00E82C5C" w:rsidP="0015219E">
      <w:pPr>
        <w:spacing w:after="0" w:line="259" w:lineRule="auto"/>
        <w:ind w:left="0" w:firstLine="0"/>
        <w:jc w:val="both"/>
        <w:rPr>
          <w:sz w:val="19"/>
        </w:rPr>
      </w:pPr>
      <w:r w:rsidRPr="00452155">
        <w:rPr>
          <w:sz w:val="19"/>
        </w:rPr>
        <w:t>DCC-500</w:t>
      </w:r>
    </w:p>
    <w:p w:rsidR="00E82C5C" w:rsidRPr="00452155" w:rsidRDefault="00D764AD" w:rsidP="0015219E">
      <w:pPr>
        <w:spacing w:after="0" w:line="259" w:lineRule="auto"/>
        <w:ind w:left="0" w:firstLine="0"/>
        <w:jc w:val="both"/>
        <w:rPr>
          <w:sz w:val="19"/>
        </w:rPr>
      </w:pPr>
      <w:r>
        <w:rPr>
          <w:sz w:val="19"/>
        </w:rPr>
        <w:t>(R. 12</w:t>
      </w:r>
      <w:r w:rsidR="00E82C5C" w:rsidRPr="00452155">
        <w:rPr>
          <w:sz w:val="19"/>
        </w:rPr>
        <w:t>/2017</w:t>
      </w:r>
      <w:r>
        <w:rPr>
          <w:sz w:val="19"/>
        </w:rPr>
        <w:t>)</w:t>
      </w:r>
    </w:p>
    <w:p w:rsidR="00E82C5C" w:rsidRDefault="00E82C5C" w:rsidP="0015219E">
      <w:pPr>
        <w:spacing w:after="0" w:line="259" w:lineRule="auto"/>
        <w:ind w:right="51"/>
        <w:jc w:val="both"/>
        <w:rPr>
          <w:sz w:val="19"/>
        </w:rPr>
      </w:pPr>
      <w:r w:rsidRPr="00452155">
        <w:rPr>
          <w:sz w:val="19"/>
        </w:rPr>
        <w:t>922 KAR 2:280</w:t>
      </w:r>
    </w:p>
    <w:p w:rsidR="00F2539B" w:rsidRPr="00452155" w:rsidRDefault="00F2539B" w:rsidP="00636588">
      <w:pPr>
        <w:pStyle w:val="Heading1"/>
        <w:numPr>
          <w:ilvl w:val="0"/>
          <w:numId w:val="0"/>
        </w:numPr>
        <w:ind w:right="46"/>
        <w:jc w:val="center"/>
      </w:pPr>
      <w:r w:rsidRPr="00452155">
        <w:rPr>
          <w:sz w:val="19"/>
          <w:u w:val="none" w:color="000000"/>
        </w:rPr>
        <w:t>KEEP FOR YOUR RECORDS</w:t>
      </w:r>
    </w:p>
    <w:p w:rsidR="00486F93" w:rsidRPr="00452155" w:rsidRDefault="002B32BC" w:rsidP="0015219E">
      <w:pPr>
        <w:spacing w:after="0" w:line="259" w:lineRule="auto"/>
        <w:ind w:left="0" w:right="42" w:firstLine="0"/>
        <w:jc w:val="both"/>
      </w:pPr>
      <w:r w:rsidRPr="00452155">
        <w:rPr>
          <w:b/>
          <w:u w:val="single" w:color="221F1F"/>
        </w:rPr>
        <w:t>Applicant and Employee Rights under Kentucky's National Background Check Program</w:t>
      </w:r>
    </w:p>
    <w:p w:rsidR="00486F93" w:rsidRPr="00452155" w:rsidRDefault="00486F93" w:rsidP="0015219E">
      <w:pPr>
        <w:spacing w:after="0" w:line="259" w:lineRule="auto"/>
        <w:ind w:left="0" w:firstLine="0"/>
        <w:jc w:val="both"/>
      </w:pPr>
    </w:p>
    <w:p w:rsidR="00486F93" w:rsidRPr="00452155" w:rsidRDefault="002B32BC" w:rsidP="0015219E">
      <w:pPr>
        <w:ind w:left="-5" w:right="35"/>
        <w:jc w:val="both"/>
      </w:pPr>
      <w:r w:rsidRPr="00452155">
        <w:t>An applicant or employee may:  (1) challenge the accuracy and completeness of any information contained in his or her criminal history report, (2) challenge the finding that he or she is the true subject on an abuse registry, or (3) appeal the finding that he or she is not eligible for hire as the result of a State and FBI criminal history check in accordance with the following instructions:</w:t>
      </w:r>
    </w:p>
    <w:p w:rsidR="00486F93" w:rsidRPr="00452155" w:rsidRDefault="00486F93" w:rsidP="0015219E">
      <w:pPr>
        <w:spacing w:after="0" w:line="259" w:lineRule="auto"/>
        <w:ind w:left="0" w:firstLine="0"/>
        <w:jc w:val="both"/>
      </w:pPr>
    </w:p>
    <w:p w:rsidR="00486F93" w:rsidRPr="00452155" w:rsidRDefault="002B32BC" w:rsidP="0015219E">
      <w:pPr>
        <w:pStyle w:val="Heading1"/>
        <w:ind w:left="152" w:right="0" w:hanging="167"/>
        <w:jc w:val="both"/>
      </w:pPr>
      <w:r w:rsidRPr="00452155">
        <w:t>Challenge Requests</w:t>
      </w:r>
    </w:p>
    <w:p w:rsidR="00486F93" w:rsidRPr="00452155" w:rsidRDefault="00486F93" w:rsidP="0015219E">
      <w:pPr>
        <w:spacing w:after="0" w:line="259" w:lineRule="auto"/>
        <w:ind w:left="0" w:firstLine="0"/>
        <w:jc w:val="both"/>
      </w:pPr>
    </w:p>
    <w:p w:rsidR="00486F93" w:rsidRPr="00452155" w:rsidRDefault="002B32BC" w:rsidP="0015219E">
      <w:pPr>
        <w:ind w:left="-5" w:right="35"/>
        <w:jc w:val="both"/>
      </w:pPr>
      <w:r w:rsidRPr="00452155">
        <w:t xml:space="preserve">Pursuant to Kentucky's Criminal History Record Information User Agreement, Section 6.12, a copy of an applicant's KSP and/or FBI rap sheet may be provided to the applicant upon completion of the initial fitness determination.  A written request for the rap sheet must be submitted to the </w:t>
      </w:r>
      <w:r w:rsidR="00E33756" w:rsidRPr="00452155">
        <w:t>DCC</w:t>
      </w:r>
      <w:r w:rsidRPr="00452155">
        <w:t xml:space="preserve"> at the following address:</w:t>
      </w:r>
    </w:p>
    <w:p w:rsidR="00486F93" w:rsidRPr="00452155" w:rsidRDefault="00486F93" w:rsidP="0015219E">
      <w:pPr>
        <w:spacing w:after="0" w:line="259" w:lineRule="auto"/>
        <w:ind w:left="0" w:firstLine="0"/>
        <w:jc w:val="both"/>
      </w:pPr>
    </w:p>
    <w:p w:rsidR="00486F93" w:rsidRPr="00452155" w:rsidRDefault="002B32BC" w:rsidP="003A075A">
      <w:pPr>
        <w:spacing w:after="5" w:line="249" w:lineRule="auto"/>
        <w:ind w:right="43"/>
        <w:jc w:val="center"/>
      </w:pPr>
      <w:r w:rsidRPr="00452155">
        <w:t>Attn:  National Background Check Program</w:t>
      </w:r>
    </w:p>
    <w:p w:rsidR="00E33756" w:rsidRPr="00452155" w:rsidRDefault="00E33756" w:rsidP="003A075A">
      <w:pPr>
        <w:spacing w:after="5" w:line="249" w:lineRule="auto"/>
        <w:ind w:right="43"/>
        <w:jc w:val="center"/>
      </w:pPr>
      <w:r w:rsidRPr="00452155">
        <w:t>Department of Community Based Services</w:t>
      </w:r>
    </w:p>
    <w:p w:rsidR="00E33756" w:rsidRPr="00452155" w:rsidRDefault="00E33756" w:rsidP="003A075A">
      <w:pPr>
        <w:spacing w:after="5" w:line="249" w:lineRule="auto"/>
        <w:ind w:right="43"/>
        <w:jc w:val="center"/>
      </w:pPr>
      <w:r w:rsidRPr="00452155">
        <w:t>Division of Child Care</w:t>
      </w:r>
    </w:p>
    <w:p w:rsidR="00486F93" w:rsidRPr="00452155" w:rsidRDefault="002B32BC" w:rsidP="003A075A">
      <w:pPr>
        <w:spacing w:after="5" w:line="249" w:lineRule="auto"/>
        <w:ind w:right="42"/>
        <w:jc w:val="center"/>
      </w:pPr>
      <w:r w:rsidRPr="00452155">
        <w:t xml:space="preserve">275 East Main Street, </w:t>
      </w:r>
      <w:r w:rsidR="00E33756" w:rsidRPr="00452155">
        <w:t>3C-F</w:t>
      </w:r>
    </w:p>
    <w:p w:rsidR="00486F93" w:rsidRPr="00452155" w:rsidRDefault="00E33756" w:rsidP="003A075A">
      <w:pPr>
        <w:spacing w:after="5" w:line="249" w:lineRule="auto"/>
        <w:ind w:right="42"/>
        <w:jc w:val="center"/>
      </w:pPr>
      <w:r w:rsidRPr="00452155">
        <w:t>Frankfort, Kentucky 40621</w:t>
      </w:r>
    </w:p>
    <w:p w:rsidR="00486F93" w:rsidRPr="00452155" w:rsidRDefault="00486F93" w:rsidP="003A075A">
      <w:pPr>
        <w:spacing w:after="0" w:line="259" w:lineRule="auto"/>
        <w:ind w:left="0" w:firstLine="0"/>
        <w:jc w:val="center"/>
      </w:pPr>
    </w:p>
    <w:p w:rsidR="00486F93" w:rsidRPr="00452155" w:rsidRDefault="002B32BC" w:rsidP="0015219E">
      <w:pPr>
        <w:ind w:left="-5" w:right="35"/>
        <w:jc w:val="both"/>
      </w:pPr>
      <w:r w:rsidRPr="00452155">
        <w:t xml:space="preserve">Upon receipt of the request, the </w:t>
      </w:r>
      <w:r w:rsidR="00E33756" w:rsidRPr="00452155">
        <w:t>DCC</w:t>
      </w:r>
      <w:r w:rsidRPr="00452155">
        <w:t xml:space="preserve"> will send a copy of the applicant's rap sheet by certified mail, restricted delivery service. Applicants must show proof of identity and sign for the certified mail to obtain his or her rap sheet from the local post office.</w:t>
      </w:r>
    </w:p>
    <w:p w:rsidR="00486F93" w:rsidRPr="00452155" w:rsidRDefault="00486F93" w:rsidP="0015219E">
      <w:pPr>
        <w:spacing w:after="0" w:line="259" w:lineRule="auto"/>
        <w:ind w:left="0" w:firstLine="0"/>
        <w:jc w:val="both"/>
      </w:pPr>
    </w:p>
    <w:p w:rsidR="00486F93" w:rsidRPr="00452155" w:rsidRDefault="002B32BC" w:rsidP="0015219E">
      <w:pPr>
        <w:ind w:left="-5" w:right="35"/>
        <w:jc w:val="both"/>
      </w:pPr>
      <w:r w:rsidRPr="00452155">
        <w:rPr>
          <w:b/>
          <w:u w:val="single" w:color="221F1F"/>
        </w:rPr>
        <w:t>Request to Challenge a KSP rap sheet:</w:t>
      </w:r>
      <w:r w:rsidRPr="00452155">
        <w:t xml:space="preserve">  If an applicant believes that the information contained in his or her KSP rap sheet is incomplete or inaccurate, the applicant may contact the Kentucky State Police, Criminal Records Dissemination Section, at (502) 227-8700.</w:t>
      </w:r>
    </w:p>
    <w:p w:rsidR="00486F93" w:rsidRPr="00452155" w:rsidRDefault="00486F93" w:rsidP="0015219E">
      <w:pPr>
        <w:spacing w:after="0" w:line="259" w:lineRule="auto"/>
        <w:ind w:left="0" w:firstLine="0"/>
        <w:jc w:val="both"/>
      </w:pPr>
    </w:p>
    <w:p w:rsidR="00486F93" w:rsidRPr="00452155" w:rsidRDefault="002B32BC" w:rsidP="0015219E">
      <w:pPr>
        <w:ind w:left="-5" w:right="35"/>
        <w:jc w:val="both"/>
      </w:pPr>
      <w:r w:rsidRPr="00452155">
        <w:rPr>
          <w:b/>
          <w:u w:val="single" w:color="221F1F"/>
        </w:rPr>
        <w:t>Request to Challenge an FBI rap sheet:</w:t>
      </w:r>
      <w:r w:rsidRPr="00452155">
        <w:t xml:space="preserve">  In accordance with 28 C.F.R. 16.34, if an applicant believes that any information contained in his or her FBI rap sheet is incomplete or inaccurate, the applicant may direct his/her challenge regarding the accuracy or completeness of any entry on his/her record to:</w:t>
      </w:r>
    </w:p>
    <w:p w:rsidR="00486F93" w:rsidRPr="00452155" w:rsidRDefault="002B32BC" w:rsidP="003A075A">
      <w:pPr>
        <w:spacing w:after="5" w:line="249" w:lineRule="auto"/>
        <w:ind w:right="46"/>
        <w:jc w:val="center"/>
      </w:pPr>
      <w:r w:rsidRPr="00452155">
        <w:t>FBI, Criminal Justice Information Services (CJIS) Division</w:t>
      </w:r>
    </w:p>
    <w:p w:rsidR="00486F93" w:rsidRPr="00452155" w:rsidRDefault="002B32BC" w:rsidP="003A075A">
      <w:pPr>
        <w:spacing w:after="5" w:line="249" w:lineRule="auto"/>
        <w:ind w:right="44"/>
        <w:jc w:val="center"/>
      </w:pPr>
      <w:r w:rsidRPr="00452155">
        <w:t>ATTN: SCU, Mod. D-2</w:t>
      </w:r>
    </w:p>
    <w:p w:rsidR="00E33756" w:rsidRPr="00452155" w:rsidRDefault="002B32BC" w:rsidP="003A075A">
      <w:pPr>
        <w:spacing w:after="5" w:line="249" w:lineRule="auto"/>
        <w:ind w:left="3418" w:right="3353"/>
        <w:jc w:val="center"/>
      </w:pPr>
      <w:r w:rsidRPr="00452155">
        <w:t>1000 Custer Hollow Road</w:t>
      </w:r>
    </w:p>
    <w:p w:rsidR="00486F93" w:rsidRPr="00452155" w:rsidRDefault="002B32BC" w:rsidP="003A075A">
      <w:pPr>
        <w:spacing w:after="5" w:line="249" w:lineRule="auto"/>
        <w:ind w:left="3418" w:right="3353"/>
        <w:jc w:val="center"/>
      </w:pPr>
      <w:r w:rsidRPr="00452155">
        <w:t>Clarksburg, WV 26306</w:t>
      </w:r>
    </w:p>
    <w:p w:rsidR="00486F93" w:rsidRPr="00452155" w:rsidRDefault="00486F93" w:rsidP="0015219E">
      <w:pPr>
        <w:spacing w:after="0" w:line="259" w:lineRule="auto"/>
        <w:ind w:left="0" w:firstLine="0"/>
        <w:jc w:val="both"/>
      </w:pPr>
    </w:p>
    <w:p w:rsidR="00486F93" w:rsidRPr="00452155" w:rsidRDefault="002B32BC" w:rsidP="0015219E">
      <w:pPr>
        <w:ind w:left="-5" w:right="35"/>
        <w:jc w:val="both"/>
      </w:pPr>
      <w:r w:rsidRPr="00452155">
        <w:rPr>
          <w:b/>
          <w:u w:val="single" w:color="221F1F"/>
        </w:rPr>
        <w:t>Abuse Registries:</w:t>
      </w:r>
      <w:r w:rsidRPr="00452155">
        <w:rPr>
          <w:b/>
        </w:rPr>
        <w:t xml:space="preserve"> </w:t>
      </w:r>
      <w:r w:rsidRPr="00452155">
        <w:t>If an applicant believes that his or her name is listed on one of the following abuse registries in error, the applicant may contact the agency responsible for the registry as follows:</w:t>
      </w:r>
    </w:p>
    <w:p w:rsidR="00486F93" w:rsidRPr="00452155" w:rsidRDefault="00486F93" w:rsidP="0015219E">
      <w:pPr>
        <w:spacing w:after="24" w:line="259" w:lineRule="auto"/>
        <w:ind w:left="0" w:firstLine="0"/>
        <w:jc w:val="both"/>
      </w:pPr>
    </w:p>
    <w:p w:rsidR="00486F93" w:rsidRPr="00452155" w:rsidRDefault="002B32BC" w:rsidP="003A075A">
      <w:pPr>
        <w:pStyle w:val="ListParagraph"/>
        <w:numPr>
          <w:ilvl w:val="0"/>
          <w:numId w:val="4"/>
        </w:numPr>
        <w:ind w:right="901"/>
        <w:jc w:val="both"/>
      </w:pPr>
      <w:r w:rsidRPr="00452155">
        <w:rPr>
          <w:b/>
        </w:rPr>
        <w:t xml:space="preserve">Kentucky Child Abuse and Neglect Registry - </w:t>
      </w:r>
      <w:r w:rsidRPr="00452155">
        <w:t xml:space="preserve">Contact the Kentucky CHFS Ombudsman Office  </w:t>
      </w:r>
      <w:r w:rsidRPr="00452155">
        <w:rPr>
          <w:rFonts w:ascii="Courier New" w:eastAsia="Courier New" w:hAnsi="Courier New" w:cs="Courier New"/>
        </w:rPr>
        <w:t>o</w:t>
      </w:r>
      <w:r w:rsidRPr="00452155">
        <w:rPr>
          <w:rFonts w:ascii="Arial" w:eastAsia="Arial" w:hAnsi="Arial" w:cs="Arial"/>
        </w:rPr>
        <w:t xml:space="preserve"> </w:t>
      </w:r>
      <w:r w:rsidRPr="00452155">
        <w:t>(800) 372-2973 or (502) 564-5497</w:t>
      </w:r>
    </w:p>
    <w:p w:rsidR="00486F93" w:rsidRPr="00452155" w:rsidRDefault="00486F93" w:rsidP="0015219E">
      <w:pPr>
        <w:spacing w:after="0" w:line="259" w:lineRule="auto"/>
        <w:ind w:left="0" w:firstLine="0"/>
        <w:jc w:val="both"/>
      </w:pPr>
    </w:p>
    <w:p w:rsidR="00486F93" w:rsidRPr="00452155" w:rsidRDefault="002B32BC" w:rsidP="0015219E">
      <w:pPr>
        <w:ind w:left="-5" w:right="35"/>
        <w:jc w:val="both"/>
      </w:pPr>
      <w:r w:rsidRPr="00452155">
        <w:t>Out-of-state abuse registry findings must be addressed with the agency responsible for maintaining the abuse record.</w:t>
      </w:r>
    </w:p>
    <w:p w:rsidR="00486F93" w:rsidRPr="00452155" w:rsidRDefault="00486F93" w:rsidP="0015219E">
      <w:pPr>
        <w:spacing w:after="0" w:line="259" w:lineRule="auto"/>
        <w:ind w:left="0" w:firstLine="0"/>
        <w:jc w:val="both"/>
      </w:pPr>
    </w:p>
    <w:p w:rsidR="00D764AD" w:rsidRDefault="00D764AD" w:rsidP="00D764AD">
      <w:pPr>
        <w:spacing w:after="0" w:line="259" w:lineRule="auto"/>
        <w:ind w:left="0" w:firstLine="0"/>
        <w:jc w:val="both"/>
        <w:rPr>
          <w:sz w:val="19"/>
        </w:rPr>
      </w:pPr>
    </w:p>
    <w:p w:rsidR="00D764AD" w:rsidRPr="00452155" w:rsidRDefault="00D764AD" w:rsidP="00D764AD">
      <w:pPr>
        <w:spacing w:after="0" w:line="259" w:lineRule="auto"/>
        <w:ind w:left="0" w:firstLine="0"/>
        <w:jc w:val="both"/>
        <w:rPr>
          <w:sz w:val="19"/>
        </w:rPr>
      </w:pPr>
      <w:r w:rsidRPr="00452155">
        <w:rPr>
          <w:sz w:val="19"/>
        </w:rPr>
        <w:t>DCC-500</w:t>
      </w:r>
    </w:p>
    <w:p w:rsidR="00D764AD" w:rsidRPr="00452155" w:rsidRDefault="00D764AD" w:rsidP="00D764AD">
      <w:pPr>
        <w:spacing w:after="0" w:line="259" w:lineRule="auto"/>
        <w:ind w:left="0" w:firstLine="0"/>
        <w:jc w:val="both"/>
        <w:rPr>
          <w:sz w:val="19"/>
        </w:rPr>
      </w:pPr>
      <w:r>
        <w:rPr>
          <w:sz w:val="19"/>
        </w:rPr>
        <w:t>(R. 12</w:t>
      </w:r>
      <w:r w:rsidRPr="00452155">
        <w:rPr>
          <w:sz w:val="19"/>
        </w:rPr>
        <w:t>/2017</w:t>
      </w:r>
      <w:r>
        <w:rPr>
          <w:sz w:val="19"/>
        </w:rPr>
        <w:t>)</w:t>
      </w:r>
    </w:p>
    <w:p w:rsidR="00D764AD" w:rsidRDefault="00D764AD" w:rsidP="00D764AD">
      <w:pPr>
        <w:spacing w:after="0" w:line="259" w:lineRule="auto"/>
        <w:ind w:right="51"/>
        <w:jc w:val="both"/>
        <w:rPr>
          <w:sz w:val="19"/>
        </w:rPr>
      </w:pPr>
      <w:r w:rsidRPr="00452155">
        <w:rPr>
          <w:sz w:val="19"/>
        </w:rPr>
        <w:t>922 KAR 2:280</w:t>
      </w:r>
    </w:p>
    <w:p w:rsidR="00486F93" w:rsidRPr="00452155" w:rsidRDefault="002B32BC" w:rsidP="0015219E">
      <w:pPr>
        <w:pStyle w:val="Heading1"/>
        <w:ind w:left="211" w:right="0" w:hanging="226"/>
        <w:jc w:val="both"/>
      </w:pPr>
      <w:r w:rsidRPr="00452155">
        <w:t>Request for Informal Review</w:t>
      </w:r>
    </w:p>
    <w:p w:rsidR="00486F93" w:rsidRPr="00452155" w:rsidRDefault="00486F93" w:rsidP="0015219E">
      <w:pPr>
        <w:spacing w:after="0" w:line="259" w:lineRule="auto"/>
        <w:ind w:left="0" w:firstLine="0"/>
        <w:jc w:val="both"/>
      </w:pPr>
    </w:p>
    <w:p w:rsidR="00486F93" w:rsidRPr="00452155" w:rsidRDefault="002B32BC" w:rsidP="0015219E">
      <w:pPr>
        <w:ind w:left="-5" w:right="35"/>
        <w:jc w:val="both"/>
      </w:pPr>
      <w:r w:rsidRPr="00452155">
        <w:t xml:space="preserve">If an applicant wishes to challenge the accuracy of the </w:t>
      </w:r>
      <w:r w:rsidR="009F28EB" w:rsidRPr="00452155">
        <w:t>DCC</w:t>
      </w:r>
      <w:r w:rsidRPr="00452155">
        <w:t>’s determination that the applicant is "not eligible for hire" based on the results of the applicant's criminal history check, the applicant may request an informal review as follows:</w:t>
      </w:r>
    </w:p>
    <w:p w:rsidR="00486F93" w:rsidRPr="00452155" w:rsidRDefault="00486F93" w:rsidP="0015219E">
      <w:pPr>
        <w:spacing w:after="0" w:line="259" w:lineRule="auto"/>
        <w:ind w:left="0" w:firstLine="0"/>
        <w:jc w:val="both"/>
      </w:pPr>
    </w:p>
    <w:p w:rsidR="00486F93" w:rsidRPr="00452155" w:rsidRDefault="002B32BC" w:rsidP="0015219E">
      <w:pPr>
        <w:ind w:left="731" w:right="35"/>
        <w:jc w:val="both"/>
      </w:pPr>
      <w:r w:rsidRPr="00452155">
        <w:rPr>
          <w:b/>
          <w:u w:val="single" w:color="221F1F"/>
        </w:rPr>
        <w:t>Step One:</w:t>
      </w:r>
      <w:r w:rsidRPr="00452155">
        <w:rPr>
          <w:b/>
        </w:rPr>
        <w:t xml:space="preserve"> </w:t>
      </w:r>
      <w:r w:rsidRPr="00452155">
        <w:t>The applicant must sign, date, and send a written request for an informal review no later than 10 calendar days from the date of notice of the disqualifying offense to the following address:</w:t>
      </w:r>
    </w:p>
    <w:p w:rsidR="009F28EB" w:rsidRPr="00452155" w:rsidRDefault="009F28EB" w:rsidP="003A075A">
      <w:pPr>
        <w:spacing w:after="5" w:line="249" w:lineRule="auto"/>
        <w:ind w:right="43"/>
        <w:jc w:val="center"/>
      </w:pPr>
      <w:r w:rsidRPr="00452155">
        <w:t>Attn:  National Background Check Program</w:t>
      </w:r>
    </w:p>
    <w:p w:rsidR="009F28EB" w:rsidRPr="00452155" w:rsidRDefault="009F28EB" w:rsidP="003A075A">
      <w:pPr>
        <w:spacing w:after="5" w:line="249" w:lineRule="auto"/>
        <w:ind w:right="43"/>
        <w:jc w:val="center"/>
      </w:pPr>
      <w:r w:rsidRPr="00452155">
        <w:t>Department of Community Based Services</w:t>
      </w:r>
    </w:p>
    <w:p w:rsidR="009F28EB" w:rsidRPr="00452155" w:rsidRDefault="009F28EB" w:rsidP="003A075A">
      <w:pPr>
        <w:spacing w:after="5" w:line="249" w:lineRule="auto"/>
        <w:ind w:right="43"/>
        <w:jc w:val="center"/>
      </w:pPr>
      <w:r w:rsidRPr="00452155">
        <w:t>Division of Child Care</w:t>
      </w:r>
    </w:p>
    <w:p w:rsidR="009F28EB" w:rsidRPr="00452155" w:rsidRDefault="009F28EB" w:rsidP="003A075A">
      <w:pPr>
        <w:spacing w:after="5" w:line="249" w:lineRule="auto"/>
        <w:ind w:right="42"/>
        <w:jc w:val="center"/>
      </w:pPr>
      <w:r w:rsidRPr="00452155">
        <w:t>275 East Main Street, 3C-F</w:t>
      </w:r>
    </w:p>
    <w:p w:rsidR="00486F93" w:rsidRPr="00452155" w:rsidRDefault="009F28EB" w:rsidP="003A075A">
      <w:pPr>
        <w:spacing w:after="0" w:line="259" w:lineRule="auto"/>
        <w:ind w:left="0" w:firstLine="0"/>
        <w:jc w:val="center"/>
      </w:pPr>
      <w:r w:rsidRPr="00452155">
        <w:t>Frankfort, Kentucky 40621</w:t>
      </w:r>
    </w:p>
    <w:p w:rsidR="009F28EB" w:rsidRPr="00452155" w:rsidRDefault="009F28EB" w:rsidP="0015219E">
      <w:pPr>
        <w:spacing w:after="0" w:line="259" w:lineRule="auto"/>
        <w:ind w:left="0" w:firstLine="0"/>
        <w:jc w:val="both"/>
      </w:pPr>
    </w:p>
    <w:p w:rsidR="00486F93" w:rsidRPr="00452155" w:rsidRDefault="002B32BC" w:rsidP="0015219E">
      <w:pPr>
        <w:ind w:left="731" w:right="35"/>
        <w:jc w:val="both"/>
      </w:pPr>
      <w:r w:rsidRPr="00452155">
        <w:rPr>
          <w:b/>
          <w:u w:val="single" w:color="221F1F"/>
        </w:rPr>
        <w:t>Step Two:</w:t>
      </w:r>
      <w:r w:rsidRPr="00452155">
        <w:rPr>
          <w:b/>
        </w:rPr>
        <w:t xml:space="preserve"> </w:t>
      </w:r>
      <w:r w:rsidRPr="00452155">
        <w:t>The applicant’s written request must include a copy of official documentation verifying the disqualifying offense was dismissed or otherwise removed from the applicant’s criminal history report.</w:t>
      </w:r>
    </w:p>
    <w:p w:rsidR="00486F93" w:rsidRPr="00452155" w:rsidRDefault="00486F93" w:rsidP="0015219E">
      <w:pPr>
        <w:spacing w:after="0" w:line="259" w:lineRule="auto"/>
        <w:ind w:left="0" w:firstLine="0"/>
        <w:jc w:val="both"/>
      </w:pPr>
    </w:p>
    <w:p w:rsidR="00486F93" w:rsidRPr="00452155" w:rsidRDefault="002B32BC" w:rsidP="0015219E">
      <w:pPr>
        <w:ind w:left="731" w:right="35"/>
        <w:jc w:val="both"/>
      </w:pPr>
      <w:r w:rsidRPr="00452155">
        <w:t>*See Request for Administrative Hearing if dissatisfied with outcome of the informal review.</w:t>
      </w:r>
    </w:p>
    <w:p w:rsidR="00486F93" w:rsidRPr="00452155" w:rsidRDefault="00486F93" w:rsidP="0015219E">
      <w:pPr>
        <w:spacing w:after="0" w:line="259" w:lineRule="auto"/>
        <w:ind w:left="0" w:firstLine="0"/>
        <w:jc w:val="both"/>
      </w:pPr>
    </w:p>
    <w:p w:rsidR="00486F93" w:rsidRPr="00452155" w:rsidRDefault="002B32BC" w:rsidP="0015219E">
      <w:pPr>
        <w:pStyle w:val="Heading1"/>
        <w:ind w:left="270" w:right="0" w:hanging="285"/>
        <w:jc w:val="both"/>
      </w:pPr>
      <w:r w:rsidRPr="00452155">
        <w:t>Request for Rehabilitation Review</w:t>
      </w:r>
    </w:p>
    <w:p w:rsidR="00486F93" w:rsidRPr="00452155" w:rsidRDefault="00486F93" w:rsidP="0015219E">
      <w:pPr>
        <w:spacing w:after="0" w:line="259" w:lineRule="auto"/>
        <w:ind w:left="0" w:firstLine="0"/>
        <w:jc w:val="both"/>
      </w:pPr>
    </w:p>
    <w:p w:rsidR="00486F93" w:rsidRPr="00452155" w:rsidRDefault="002B32BC" w:rsidP="0015219E">
      <w:pPr>
        <w:ind w:left="-5" w:right="35"/>
        <w:jc w:val="both"/>
      </w:pPr>
      <w:r w:rsidRPr="00452155">
        <w:t>Certain criminal offenses found upon completion of a State and FBI criminal background check are eligible for consideration under the rehabilitation review process. The rehabilitation review process allows an applicant the opportunity to demonstrate that he or she is rehabilitated and not likely to repeat the conduct that led to the disqualifying offense.</w:t>
      </w:r>
    </w:p>
    <w:p w:rsidR="00486F93" w:rsidRPr="00452155" w:rsidRDefault="00486F93" w:rsidP="0015219E">
      <w:pPr>
        <w:spacing w:after="0" w:line="259" w:lineRule="auto"/>
        <w:ind w:left="0" w:firstLine="0"/>
        <w:jc w:val="both"/>
      </w:pPr>
    </w:p>
    <w:p w:rsidR="00486F93" w:rsidRPr="00452155" w:rsidRDefault="002B32BC" w:rsidP="0015219E">
      <w:pPr>
        <w:ind w:left="-5" w:right="35"/>
        <w:jc w:val="both"/>
      </w:pPr>
      <w:r w:rsidRPr="00452155">
        <w:t>Offenses not eligible for consideration under the rehabilitation review process include the following:</w:t>
      </w:r>
    </w:p>
    <w:p w:rsidR="00737026" w:rsidRPr="00452155" w:rsidRDefault="00737026" w:rsidP="0015219E">
      <w:pPr>
        <w:ind w:left="-5" w:right="35"/>
        <w:jc w:val="both"/>
      </w:pPr>
    </w:p>
    <w:p w:rsidR="00BC7D11" w:rsidRPr="00452155" w:rsidRDefault="00BC7D11" w:rsidP="0015219E">
      <w:pPr>
        <w:widowControl w:val="0"/>
        <w:snapToGrid w:val="0"/>
        <w:spacing w:after="0" w:line="240" w:lineRule="auto"/>
        <w:ind w:firstLine="720"/>
        <w:jc w:val="both"/>
        <w:rPr>
          <w:rFonts w:eastAsia="Times New Roman"/>
        </w:rPr>
      </w:pPr>
      <w:r w:rsidRPr="00452155">
        <w:rPr>
          <w:rFonts w:eastAsia="Times New Roman"/>
        </w:rPr>
        <w:t xml:space="preserve">1. A disqualifying felony offense that occurred less than </w:t>
      </w:r>
      <w:r w:rsidRPr="00452155">
        <w:rPr>
          <w:rFonts w:eastAsia="Times New Roman"/>
          <w:bCs/>
        </w:rPr>
        <w:t>ten (10)</w:t>
      </w:r>
      <w:r w:rsidRPr="00452155">
        <w:rPr>
          <w:rFonts w:eastAsia="Times New Roman"/>
        </w:rPr>
        <w:t xml:space="preserve"> years pr</w:t>
      </w:r>
      <w:r w:rsidR="005A673F" w:rsidRPr="00452155">
        <w:rPr>
          <w:rFonts w:eastAsia="Times New Roman"/>
        </w:rPr>
        <w:t xml:space="preserve">ior to the date of the criminal </w:t>
      </w:r>
      <w:r w:rsidRPr="00452155">
        <w:rPr>
          <w:rFonts w:eastAsia="Times New Roman"/>
        </w:rPr>
        <w:t>background check;</w:t>
      </w:r>
    </w:p>
    <w:p w:rsidR="00BC7D11" w:rsidRPr="00452155" w:rsidRDefault="00BC7D11" w:rsidP="0015219E">
      <w:pPr>
        <w:widowControl w:val="0"/>
        <w:snapToGrid w:val="0"/>
        <w:spacing w:after="0" w:line="240" w:lineRule="auto"/>
        <w:ind w:firstLine="720"/>
        <w:jc w:val="both"/>
        <w:rPr>
          <w:rFonts w:eastAsia="Times New Roman"/>
        </w:rPr>
      </w:pPr>
      <w:r w:rsidRPr="00452155">
        <w:rPr>
          <w:rFonts w:eastAsia="Times New Roman"/>
        </w:rPr>
        <w:t>2. Any disqualifying felony or misdemeanor offense related to abuse, neglect, or exploitation of a child;</w:t>
      </w:r>
    </w:p>
    <w:p w:rsidR="00BC7D11" w:rsidRPr="00452155" w:rsidRDefault="00BC7D11" w:rsidP="0015219E">
      <w:pPr>
        <w:widowControl w:val="0"/>
        <w:snapToGrid w:val="0"/>
        <w:spacing w:after="0" w:line="240" w:lineRule="auto"/>
        <w:ind w:firstLine="720"/>
        <w:jc w:val="both"/>
        <w:rPr>
          <w:rFonts w:eastAsia="Times New Roman"/>
        </w:rPr>
      </w:pPr>
      <w:r w:rsidRPr="00452155">
        <w:rPr>
          <w:rFonts w:eastAsia="Times New Roman"/>
          <w:bCs/>
        </w:rPr>
        <w:t>3.</w:t>
      </w:r>
      <w:r w:rsidRPr="00452155">
        <w:rPr>
          <w:rFonts w:eastAsia="Times New Roman"/>
        </w:rPr>
        <w:t xml:space="preserve"> Registration as a sex offender under federal law or under the law of any state;</w:t>
      </w:r>
    </w:p>
    <w:p w:rsidR="00BC7D11" w:rsidRPr="00452155" w:rsidRDefault="00BC7D11" w:rsidP="0015219E">
      <w:pPr>
        <w:widowControl w:val="0"/>
        <w:snapToGrid w:val="0"/>
        <w:spacing w:after="0" w:line="240" w:lineRule="auto"/>
        <w:ind w:firstLine="720"/>
        <w:jc w:val="both"/>
        <w:rPr>
          <w:rFonts w:eastAsia="Times New Roman"/>
        </w:rPr>
      </w:pPr>
      <w:r w:rsidRPr="00452155">
        <w:rPr>
          <w:rFonts w:eastAsia="Times New Roman"/>
          <w:bCs/>
        </w:rPr>
        <w:t xml:space="preserve">4. </w:t>
      </w:r>
      <w:r w:rsidRPr="00452155">
        <w:rPr>
          <w:rFonts w:eastAsia="Times New Roman"/>
        </w:rPr>
        <w:t>A sex or violent crime as defined by KRS 17.165; or</w:t>
      </w:r>
    </w:p>
    <w:p w:rsidR="00BC7D11" w:rsidRPr="00452155" w:rsidRDefault="00BC7D11" w:rsidP="0015219E">
      <w:pPr>
        <w:widowControl w:val="0"/>
        <w:snapToGrid w:val="0"/>
        <w:spacing w:after="0" w:line="240" w:lineRule="auto"/>
        <w:ind w:firstLine="720"/>
        <w:jc w:val="both"/>
        <w:rPr>
          <w:rFonts w:eastAsia="Times New Roman"/>
        </w:rPr>
      </w:pPr>
      <w:r w:rsidRPr="00452155">
        <w:rPr>
          <w:rFonts w:eastAsia="Times New Roman"/>
        </w:rPr>
        <w:t>5. A child abuse and neglect substantiated finding that:</w:t>
      </w:r>
    </w:p>
    <w:p w:rsidR="00BC7D11" w:rsidRPr="00452155" w:rsidRDefault="00BC7D11" w:rsidP="0015219E">
      <w:pPr>
        <w:widowControl w:val="0"/>
        <w:snapToGrid w:val="0"/>
        <w:spacing w:after="0" w:line="240" w:lineRule="auto"/>
        <w:ind w:firstLine="720"/>
        <w:jc w:val="both"/>
        <w:rPr>
          <w:rFonts w:eastAsia="Times New Roman"/>
        </w:rPr>
      </w:pPr>
      <w:r w:rsidRPr="00452155">
        <w:rPr>
          <w:rFonts w:eastAsia="Times New Roman"/>
        </w:rPr>
        <w:t>a. Occurred less than five (5) years prior to the date of the registry check; or</w:t>
      </w:r>
    </w:p>
    <w:p w:rsidR="00BC7D11" w:rsidRPr="00452155" w:rsidRDefault="00BC7D11" w:rsidP="0015219E">
      <w:pPr>
        <w:widowControl w:val="0"/>
        <w:snapToGrid w:val="0"/>
        <w:spacing w:after="0" w:line="240" w:lineRule="auto"/>
        <w:ind w:firstLine="720"/>
        <w:jc w:val="both"/>
        <w:rPr>
          <w:rFonts w:eastAsia="Times New Roman"/>
        </w:rPr>
      </w:pPr>
      <w:r w:rsidRPr="00452155">
        <w:rPr>
          <w:rFonts w:eastAsia="Times New Roman"/>
        </w:rPr>
        <w:t>b. Involved:</w:t>
      </w:r>
    </w:p>
    <w:p w:rsidR="00BC7D11" w:rsidRPr="00452155" w:rsidRDefault="00BC7D11" w:rsidP="0015219E">
      <w:pPr>
        <w:widowControl w:val="0"/>
        <w:snapToGrid w:val="0"/>
        <w:spacing w:after="0" w:line="240" w:lineRule="auto"/>
        <w:ind w:firstLine="720"/>
        <w:jc w:val="both"/>
        <w:rPr>
          <w:rFonts w:eastAsia="Times New Roman"/>
        </w:rPr>
      </w:pPr>
      <w:r w:rsidRPr="00452155">
        <w:rPr>
          <w:rFonts w:eastAsia="Times New Roman"/>
        </w:rPr>
        <w:t>(i) Sex abuse or sex exploitation of a child;</w:t>
      </w:r>
    </w:p>
    <w:p w:rsidR="00BC7D11" w:rsidRPr="00452155" w:rsidRDefault="00BC7D11" w:rsidP="0015219E">
      <w:pPr>
        <w:widowControl w:val="0"/>
        <w:snapToGrid w:val="0"/>
        <w:spacing w:after="0" w:line="240" w:lineRule="auto"/>
        <w:ind w:firstLine="720"/>
        <w:jc w:val="both"/>
        <w:rPr>
          <w:rFonts w:eastAsia="Times New Roman"/>
        </w:rPr>
      </w:pPr>
      <w:r w:rsidRPr="00452155">
        <w:rPr>
          <w:rFonts w:eastAsia="Times New Roman"/>
        </w:rPr>
        <w:t>(ii) A child fatality related to abuse or neglect;</w:t>
      </w:r>
    </w:p>
    <w:p w:rsidR="00BC7D11" w:rsidRPr="00452155" w:rsidRDefault="00BC7D11" w:rsidP="0015219E">
      <w:pPr>
        <w:widowControl w:val="0"/>
        <w:snapToGrid w:val="0"/>
        <w:spacing w:after="0" w:line="240" w:lineRule="auto"/>
        <w:ind w:firstLine="720"/>
        <w:jc w:val="both"/>
        <w:rPr>
          <w:rFonts w:eastAsia="Times New Roman"/>
        </w:rPr>
      </w:pPr>
      <w:r w:rsidRPr="00452155">
        <w:rPr>
          <w:rFonts w:eastAsia="Times New Roman"/>
        </w:rPr>
        <w:t>(iii) A near fatality of a child related to abuse or neglect; or</w:t>
      </w:r>
    </w:p>
    <w:p w:rsidR="00BC7D11" w:rsidRPr="00452155" w:rsidRDefault="00BC7D11" w:rsidP="0015219E">
      <w:pPr>
        <w:widowControl w:val="0"/>
        <w:snapToGrid w:val="0"/>
        <w:spacing w:after="0" w:line="240" w:lineRule="auto"/>
        <w:ind w:firstLine="720"/>
        <w:jc w:val="both"/>
        <w:rPr>
          <w:rFonts w:eastAsia="Times New Roman"/>
        </w:rPr>
      </w:pPr>
      <w:r w:rsidRPr="00452155">
        <w:rPr>
          <w:rFonts w:eastAsia="Times New Roman"/>
        </w:rPr>
        <w:t>(iv) The involuntary termination of parental rights</w:t>
      </w:r>
      <w:r w:rsidRPr="00452155">
        <w:t xml:space="preserve"> in accordance with KRS 625.050 through 625.120</w:t>
      </w:r>
      <w:r w:rsidRPr="00452155">
        <w:rPr>
          <w:rFonts w:eastAsia="Times New Roman"/>
        </w:rPr>
        <w:t>.</w:t>
      </w:r>
    </w:p>
    <w:p w:rsidR="00E41DB6" w:rsidRPr="00452155" w:rsidRDefault="00E41DB6" w:rsidP="0015219E">
      <w:pPr>
        <w:ind w:left="-5" w:right="35"/>
        <w:jc w:val="both"/>
      </w:pPr>
    </w:p>
    <w:p w:rsidR="00636588" w:rsidRDefault="00636588">
      <w:pPr>
        <w:spacing w:after="160" w:line="259" w:lineRule="auto"/>
        <w:ind w:left="0" w:firstLine="0"/>
      </w:pPr>
      <w:r>
        <w:br w:type="page"/>
      </w:r>
    </w:p>
    <w:p w:rsidR="00D764AD" w:rsidRPr="00452155" w:rsidRDefault="00D764AD" w:rsidP="00D764AD">
      <w:pPr>
        <w:spacing w:after="0" w:line="259" w:lineRule="auto"/>
        <w:ind w:left="0" w:firstLine="0"/>
        <w:jc w:val="both"/>
        <w:rPr>
          <w:sz w:val="19"/>
        </w:rPr>
      </w:pPr>
      <w:r w:rsidRPr="00452155">
        <w:rPr>
          <w:sz w:val="19"/>
        </w:rPr>
        <w:t>DCC-500</w:t>
      </w:r>
    </w:p>
    <w:p w:rsidR="00D764AD" w:rsidRPr="00452155" w:rsidRDefault="00D764AD" w:rsidP="00D764AD">
      <w:pPr>
        <w:spacing w:after="0" w:line="259" w:lineRule="auto"/>
        <w:ind w:left="0" w:firstLine="0"/>
        <w:jc w:val="both"/>
        <w:rPr>
          <w:sz w:val="19"/>
        </w:rPr>
      </w:pPr>
      <w:r>
        <w:rPr>
          <w:sz w:val="19"/>
        </w:rPr>
        <w:t>(R. 12</w:t>
      </w:r>
      <w:r w:rsidRPr="00452155">
        <w:rPr>
          <w:sz w:val="19"/>
        </w:rPr>
        <w:t>/2017</w:t>
      </w:r>
      <w:r>
        <w:rPr>
          <w:sz w:val="19"/>
        </w:rPr>
        <w:t>)</w:t>
      </w:r>
    </w:p>
    <w:p w:rsidR="00D764AD" w:rsidRDefault="00D764AD" w:rsidP="00D764AD">
      <w:pPr>
        <w:spacing w:after="0" w:line="259" w:lineRule="auto"/>
        <w:ind w:right="51"/>
        <w:jc w:val="both"/>
        <w:rPr>
          <w:sz w:val="19"/>
        </w:rPr>
      </w:pPr>
      <w:r w:rsidRPr="00452155">
        <w:rPr>
          <w:sz w:val="19"/>
        </w:rPr>
        <w:t>922 KAR 2:280</w:t>
      </w:r>
    </w:p>
    <w:p w:rsidR="00486F93" w:rsidRPr="00452155" w:rsidRDefault="002B32BC" w:rsidP="0015219E">
      <w:pPr>
        <w:ind w:left="-5" w:right="35"/>
        <w:jc w:val="both"/>
      </w:pPr>
      <w:r w:rsidRPr="00452155">
        <w:t>A request for rehabilitation review shall be made as follows:</w:t>
      </w:r>
    </w:p>
    <w:p w:rsidR="00993288" w:rsidRPr="00452155" w:rsidRDefault="00993288" w:rsidP="00993288">
      <w:pPr>
        <w:ind w:left="939" w:right="35" w:firstLine="0"/>
        <w:jc w:val="both"/>
      </w:pPr>
    </w:p>
    <w:p w:rsidR="00486F93" w:rsidRPr="00452155" w:rsidRDefault="002B32BC" w:rsidP="0015219E">
      <w:pPr>
        <w:numPr>
          <w:ilvl w:val="0"/>
          <w:numId w:val="2"/>
        </w:numPr>
        <w:ind w:left="939" w:right="35" w:hanging="218"/>
        <w:jc w:val="both"/>
      </w:pPr>
      <w:r w:rsidRPr="00452155">
        <w:t>A written request must be signed, dated, and mailed to the National Background Check Program at the following address:</w:t>
      </w:r>
    </w:p>
    <w:p w:rsidR="009F28EB" w:rsidRPr="00452155" w:rsidRDefault="009F28EB" w:rsidP="00993288">
      <w:pPr>
        <w:spacing w:after="5" w:line="249" w:lineRule="auto"/>
        <w:ind w:right="43"/>
        <w:jc w:val="center"/>
      </w:pPr>
      <w:r w:rsidRPr="00452155">
        <w:t>Attn:  National Background Check Program</w:t>
      </w:r>
    </w:p>
    <w:p w:rsidR="009F28EB" w:rsidRPr="00452155" w:rsidRDefault="009F28EB" w:rsidP="00993288">
      <w:pPr>
        <w:spacing w:after="5" w:line="249" w:lineRule="auto"/>
        <w:ind w:right="43"/>
        <w:jc w:val="center"/>
      </w:pPr>
      <w:r w:rsidRPr="00452155">
        <w:t>Department of Community Based Services</w:t>
      </w:r>
    </w:p>
    <w:p w:rsidR="009F28EB" w:rsidRPr="00452155" w:rsidRDefault="009F28EB" w:rsidP="00993288">
      <w:pPr>
        <w:spacing w:after="5" w:line="249" w:lineRule="auto"/>
        <w:ind w:right="43"/>
        <w:jc w:val="center"/>
      </w:pPr>
      <w:r w:rsidRPr="00452155">
        <w:t>Division of Child Care</w:t>
      </w:r>
    </w:p>
    <w:p w:rsidR="009F28EB" w:rsidRPr="00452155" w:rsidRDefault="009F28EB" w:rsidP="00993288">
      <w:pPr>
        <w:spacing w:after="5" w:line="249" w:lineRule="auto"/>
        <w:ind w:right="42"/>
        <w:jc w:val="center"/>
      </w:pPr>
      <w:r w:rsidRPr="00452155">
        <w:t>275 East Main Street, 3C-F</w:t>
      </w:r>
    </w:p>
    <w:p w:rsidR="009F28EB" w:rsidRPr="00452155" w:rsidRDefault="009F28EB" w:rsidP="00993288">
      <w:pPr>
        <w:ind w:right="35"/>
        <w:jc w:val="center"/>
      </w:pPr>
      <w:r w:rsidRPr="00452155">
        <w:t>Frankfort, Kentucky 40621</w:t>
      </w:r>
    </w:p>
    <w:p w:rsidR="00993288" w:rsidRPr="00452155" w:rsidRDefault="00993288" w:rsidP="00993288">
      <w:pPr>
        <w:ind w:right="35"/>
        <w:jc w:val="center"/>
      </w:pPr>
    </w:p>
    <w:p w:rsidR="00486F93" w:rsidRPr="00452155" w:rsidRDefault="002B32BC" w:rsidP="0015219E">
      <w:pPr>
        <w:spacing w:after="0" w:line="259" w:lineRule="auto"/>
        <w:ind w:left="721" w:firstLine="0"/>
        <w:jc w:val="both"/>
      </w:pPr>
      <w:r w:rsidRPr="00452155">
        <w:t xml:space="preserve">Be mailed no later than 14 calendar days from the date of </w:t>
      </w:r>
      <w:r w:rsidR="00E41DB6" w:rsidRPr="00452155">
        <w:t>the cabinet’s determination issuance</w:t>
      </w:r>
      <w:r w:rsidRPr="00452155">
        <w:t>; and</w:t>
      </w:r>
    </w:p>
    <w:p w:rsidR="00486F93" w:rsidRPr="00452155" w:rsidRDefault="00486F93" w:rsidP="0015219E">
      <w:pPr>
        <w:spacing w:after="0" w:line="259" w:lineRule="auto"/>
        <w:ind w:left="721" w:firstLine="0"/>
        <w:jc w:val="both"/>
      </w:pPr>
    </w:p>
    <w:p w:rsidR="00486F93" w:rsidRPr="00452155" w:rsidRDefault="002B32BC" w:rsidP="0015219E">
      <w:pPr>
        <w:numPr>
          <w:ilvl w:val="0"/>
          <w:numId w:val="2"/>
        </w:numPr>
        <w:spacing w:after="34"/>
        <w:ind w:left="939" w:right="35" w:hanging="218"/>
        <w:jc w:val="both"/>
      </w:pPr>
      <w:r w:rsidRPr="00452155">
        <w:t>Be accompanied by a written explanation of each disqualifying criminal offense, including:</w:t>
      </w:r>
    </w:p>
    <w:p w:rsidR="00993288" w:rsidRPr="00452155" w:rsidRDefault="00993288" w:rsidP="0015219E">
      <w:pPr>
        <w:tabs>
          <w:tab w:val="center" w:pos="1131"/>
          <w:tab w:val="center" w:pos="4259"/>
        </w:tabs>
        <w:ind w:left="0" w:firstLine="0"/>
        <w:jc w:val="both"/>
        <w:rPr>
          <w:rFonts w:ascii="Arial" w:eastAsia="Arial" w:hAnsi="Arial" w:cs="Arial"/>
        </w:rPr>
      </w:pPr>
    </w:p>
    <w:p w:rsidR="00993288" w:rsidRPr="00452155" w:rsidRDefault="002B32BC" w:rsidP="00993288">
      <w:pPr>
        <w:pStyle w:val="ListParagraph"/>
        <w:numPr>
          <w:ilvl w:val="0"/>
          <w:numId w:val="7"/>
        </w:numPr>
        <w:tabs>
          <w:tab w:val="center" w:pos="1131"/>
          <w:tab w:val="center" w:pos="4259"/>
        </w:tabs>
        <w:ind w:right="2395"/>
        <w:jc w:val="both"/>
      </w:pPr>
      <w:r w:rsidRPr="00452155">
        <w:t>A description of the events related to the disqualifying offense;</w:t>
      </w:r>
      <w:r w:rsidR="00993288" w:rsidRPr="00452155">
        <w:t xml:space="preserve"> </w:t>
      </w:r>
    </w:p>
    <w:p w:rsidR="00047C7B" w:rsidRPr="00452155" w:rsidRDefault="00047C7B" w:rsidP="00047C7B">
      <w:pPr>
        <w:pStyle w:val="ListParagraph"/>
        <w:tabs>
          <w:tab w:val="center" w:pos="1131"/>
          <w:tab w:val="center" w:pos="4259"/>
        </w:tabs>
        <w:ind w:left="1800" w:right="2395" w:firstLine="0"/>
        <w:jc w:val="both"/>
      </w:pPr>
    </w:p>
    <w:p w:rsidR="00993288" w:rsidRPr="00452155" w:rsidRDefault="002B32BC" w:rsidP="00993288">
      <w:pPr>
        <w:pStyle w:val="ListParagraph"/>
        <w:numPr>
          <w:ilvl w:val="0"/>
          <w:numId w:val="7"/>
        </w:numPr>
        <w:tabs>
          <w:tab w:val="center" w:pos="1131"/>
          <w:tab w:val="center" w:pos="4259"/>
        </w:tabs>
        <w:ind w:right="2395"/>
        <w:jc w:val="both"/>
      </w:pPr>
      <w:r w:rsidRPr="00452155">
        <w:t xml:space="preserve">The number of years since the occurrence of the disqualifying </w:t>
      </w:r>
      <w:r w:rsidR="00047C7B" w:rsidRPr="00452155">
        <w:t>o</w:t>
      </w:r>
      <w:r w:rsidRPr="00452155">
        <w:t xml:space="preserve">ffense; </w:t>
      </w:r>
    </w:p>
    <w:p w:rsidR="00047C7B" w:rsidRPr="00452155" w:rsidRDefault="00047C7B" w:rsidP="00047C7B">
      <w:pPr>
        <w:pStyle w:val="ListParagraph"/>
      </w:pPr>
    </w:p>
    <w:p w:rsidR="00993288" w:rsidRPr="00452155" w:rsidRDefault="002B32BC" w:rsidP="00993288">
      <w:pPr>
        <w:pStyle w:val="ListParagraph"/>
        <w:numPr>
          <w:ilvl w:val="0"/>
          <w:numId w:val="7"/>
        </w:numPr>
        <w:ind w:right="2395"/>
        <w:jc w:val="both"/>
      </w:pPr>
      <w:r w:rsidRPr="00452155">
        <w:t xml:space="preserve">The age of the offender at the time of the disqualifying offense;  </w:t>
      </w:r>
    </w:p>
    <w:p w:rsidR="00047C7B" w:rsidRPr="00452155" w:rsidRDefault="00047C7B" w:rsidP="00047C7B">
      <w:pPr>
        <w:ind w:left="0" w:firstLine="0"/>
      </w:pPr>
    </w:p>
    <w:p w:rsidR="00486F93" w:rsidRPr="00452155" w:rsidRDefault="002B32BC" w:rsidP="00993288">
      <w:pPr>
        <w:pStyle w:val="ListParagraph"/>
        <w:numPr>
          <w:ilvl w:val="0"/>
          <w:numId w:val="7"/>
        </w:numPr>
        <w:ind w:right="2395"/>
        <w:jc w:val="both"/>
      </w:pPr>
      <w:r w:rsidRPr="00452155">
        <w:t>Any other circumstances surrounding the offense;</w:t>
      </w:r>
    </w:p>
    <w:p w:rsidR="00047C7B" w:rsidRPr="00452155" w:rsidRDefault="00047C7B" w:rsidP="00047C7B">
      <w:pPr>
        <w:pStyle w:val="ListParagraph"/>
        <w:ind w:left="1800" w:right="2395" w:firstLine="0"/>
        <w:jc w:val="both"/>
      </w:pPr>
    </w:p>
    <w:p w:rsidR="00486F93" w:rsidRPr="00452155" w:rsidRDefault="002B32BC" w:rsidP="00993288">
      <w:pPr>
        <w:pStyle w:val="ListParagraph"/>
        <w:numPr>
          <w:ilvl w:val="0"/>
          <w:numId w:val="7"/>
        </w:numPr>
        <w:spacing w:after="38"/>
        <w:ind w:right="35"/>
        <w:jc w:val="both"/>
      </w:pPr>
      <w:r w:rsidRPr="00452155">
        <w:t>Official documentation showing that all fines, including court-imposed fines or restitution, have been paid or documentation showing adherence to a payment schedule, if applicable;</w:t>
      </w:r>
    </w:p>
    <w:p w:rsidR="00047C7B" w:rsidRPr="00452155" w:rsidRDefault="00047C7B" w:rsidP="00047C7B">
      <w:pPr>
        <w:pStyle w:val="ListParagraph"/>
        <w:spacing w:after="38"/>
        <w:ind w:left="1800" w:right="35" w:firstLine="0"/>
        <w:jc w:val="both"/>
      </w:pPr>
    </w:p>
    <w:p w:rsidR="00486F93" w:rsidRPr="00452155" w:rsidRDefault="002B32BC" w:rsidP="00993288">
      <w:pPr>
        <w:pStyle w:val="ListParagraph"/>
        <w:numPr>
          <w:ilvl w:val="0"/>
          <w:numId w:val="7"/>
        </w:numPr>
        <w:tabs>
          <w:tab w:val="center" w:pos="1131"/>
          <w:tab w:val="center" w:pos="4845"/>
        </w:tabs>
        <w:jc w:val="both"/>
      </w:pPr>
      <w:r w:rsidRPr="00452155">
        <w:t>The date probation or parole was satisfactoril</w:t>
      </w:r>
      <w:r w:rsidR="00E41DB6" w:rsidRPr="00452155">
        <w:t>y completed, if applicable;</w:t>
      </w:r>
    </w:p>
    <w:p w:rsidR="00047C7B" w:rsidRPr="00452155" w:rsidRDefault="00047C7B" w:rsidP="00047C7B">
      <w:pPr>
        <w:pStyle w:val="ListParagraph"/>
      </w:pPr>
    </w:p>
    <w:p w:rsidR="00486F93" w:rsidRPr="00452155" w:rsidRDefault="002B32BC" w:rsidP="00993288">
      <w:pPr>
        <w:pStyle w:val="ListParagraph"/>
        <w:numPr>
          <w:ilvl w:val="0"/>
          <w:numId w:val="7"/>
        </w:numPr>
        <w:ind w:right="35"/>
        <w:jc w:val="both"/>
      </w:pPr>
      <w:r w:rsidRPr="00452155">
        <w:t>Employment and character references, including any other evidence demonstrating the ability of the individual to perform the employment responsibi</w:t>
      </w:r>
      <w:r w:rsidR="00E41DB6" w:rsidRPr="00452155">
        <w:t>lities and duties competently; and</w:t>
      </w:r>
    </w:p>
    <w:p w:rsidR="00047C7B" w:rsidRPr="00452155" w:rsidRDefault="00047C7B" w:rsidP="00047C7B">
      <w:pPr>
        <w:pStyle w:val="ListParagraph"/>
      </w:pPr>
    </w:p>
    <w:p w:rsidR="00E41DB6" w:rsidRPr="00452155" w:rsidRDefault="00E41DB6" w:rsidP="00993288">
      <w:pPr>
        <w:pStyle w:val="ListParagraph"/>
        <w:numPr>
          <w:ilvl w:val="0"/>
          <w:numId w:val="7"/>
        </w:numPr>
        <w:ind w:right="35"/>
        <w:jc w:val="both"/>
        <w:rPr>
          <w:rFonts w:asciiTheme="minorHAnsi" w:hAnsiTheme="minorHAnsi"/>
        </w:rPr>
      </w:pPr>
      <w:r w:rsidRPr="00452155">
        <w:rPr>
          <w:rFonts w:asciiTheme="minorHAnsi" w:eastAsia="Arial" w:hAnsiTheme="minorHAnsi" w:cs="Arial"/>
        </w:rPr>
        <w:t>Evidence that the individual has pursued or achieved rehabilitation with regard to a disqualifying background check result.</w:t>
      </w:r>
    </w:p>
    <w:p w:rsidR="00486F93" w:rsidRPr="00452155" w:rsidRDefault="00486F93" w:rsidP="0015219E">
      <w:pPr>
        <w:spacing w:after="0" w:line="259" w:lineRule="auto"/>
        <w:ind w:left="721" w:firstLine="0"/>
        <w:jc w:val="both"/>
      </w:pPr>
    </w:p>
    <w:p w:rsidR="00486F93" w:rsidRPr="00452155" w:rsidRDefault="002B32BC" w:rsidP="0015219E">
      <w:pPr>
        <w:ind w:left="731" w:right="35"/>
        <w:jc w:val="both"/>
      </w:pPr>
      <w:r w:rsidRPr="00452155">
        <w:t>*See Request for Administrative Hearing if dissatisfied with outcome of the rehabilitation review.</w:t>
      </w:r>
    </w:p>
    <w:p w:rsidR="00486F93" w:rsidRPr="00452155" w:rsidRDefault="00486F93" w:rsidP="0015219E">
      <w:pPr>
        <w:spacing w:after="0" w:line="259" w:lineRule="auto"/>
        <w:ind w:left="721" w:firstLine="0"/>
        <w:jc w:val="both"/>
      </w:pPr>
    </w:p>
    <w:p w:rsidR="00486F93" w:rsidRPr="00452155" w:rsidRDefault="002B32BC" w:rsidP="0015219E">
      <w:pPr>
        <w:pStyle w:val="Heading1"/>
        <w:ind w:left="281" w:right="0" w:hanging="296"/>
        <w:jc w:val="both"/>
      </w:pPr>
      <w:r w:rsidRPr="00452155">
        <w:t>Request for Administrative Hearing</w:t>
      </w:r>
    </w:p>
    <w:p w:rsidR="00486F93" w:rsidRPr="00452155" w:rsidRDefault="002B32BC" w:rsidP="0015219E">
      <w:pPr>
        <w:spacing w:after="0" w:line="259" w:lineRule="auto"/>
        <w:ind w:left="0" w:firstLine="0"/>
        <w:jc w:val="both"/>
      </w:pPr>
      <w:r w:rsidRPr="00452155">
        <w:t>An applicant may appeal the results of an informal review or rehabilitation review by submitting a written request for an administrative hearing to the Office of Ombudsman at the address provided below.  The request must be submitted within 30 calendar days of notice of the decision from the informal review or rehabilitation review.</w:t>
      </w:r>
    </w:p>
    <w:p w:rsidR="00486F93" w:rsidRPr="00452155" w:rsidRDefault="00486F93" w:rsidP="0015219E">
      <w:pPr>
        <w:spacing w:after="0" w:line="259" w:lineRule="auto"/>
        <w:ind w:left="0" w:firstLine="0"/>
        <w:jc w:val="both"/>
      </w:pPr>
    </w:p>
    <w:p w:rsidR="00486F93" w:rsidRPr="00452155" w:rsidRDefault="002B32BC" w:rsidP="0015219E">
      <w:pPr>
        <w:ind w:left="-5" w:right="35"/>
        <w:jc w:val="both"/>
      </w:pPr>
      <w:r w:rsidRPr="00452155">
        <w:t>The request for an administrative hearing must be signed, dated, and mailed to the following address:</w:t>
      </w:r>
    </w:p>
    <w:p w:rsidR="00486F93" w:rsidRPr="00452155" w:rsidRDefault="002B32BC" w:rsidP="00047C7B">
      <w:pPr>
        <w:spacing w:after="0" w:line="259" w:lineRule="auto"/>
        <w:ind w:left="0" w:firstLine="0"/>
        <w:jc w:val="center"/>
      </w:pPr>
      <w:r w:rsidRPr="00452155">
        <w:t>Attn:  Office of Ombudsman</w:t>
      </w:r>
    </w:p>
    <w:p w:rsidR="00486F93" w:rsidRPr="00452155" w:rsidRDefault="002B32BC" w:rsidP="00047C7B">
      <w:pPr>
        <w:spacing w:after="5" w:line="249" w:lineRule="auto"/>
        <w:ind w:right="43"/>
        <w:jc w:val="center"/>
      </w:pPr>
      <w:r w:rsidRPr="00452155">
        <w:t>Cabinet for Health and Family Services</w:t>
      </w:r>
    </w:p>
    <w:p w:rsidR="00486F93" w:rsidRPr="00452155" w:rsidRDefault="002B32BC" w:rsidP="00047C7B">
      <w:pPr>
        <w:spacing w:after="5" w:line="249" w:lineRule="auto"/>
        <w:ind w:right="40"/>
        <w:jc w:val="center"/>
      </w:pPr>
      <w:r w:rsidRPr="00452155">
        <w:t>275 East Main Street, 1E-B</w:t>
      </w:r>
    </w:p>
    <w:p w:rsidR="00486F93" w:rsidRDefault="002B32BC" w:rsidP="00047C7B">
      <w:pPr>
        <w:spacing w:after="5" w:line="249" w:lineRule="auto"/>
        <w:ind w:right="42"/>
        <w:jc w:val="center"/>
      </w:pPr>
      <w:r w:rsidRPr="00452155">
        <w:t>Frankfort, Kentucky 40621</w:t>
      </w:r>
    </w:p>
    <w:sectPr w:rsidR="00486F93">
      <w:footerReference w:type="even" r:id="rId8"/>
      <w:footerReference w:type="default" r:id="rId9"/>
      <w:footerReference w:type="first" r:id="rId10"/>
      <w:pgSz w:w="12240" w:h="15840"/>
      <w:pgMar w:top="758" w:right="1035" w:bottom="841" w:left="1080" w:header="720" w:footer="1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8FF" w:rsidRDefault="002B32BC">
      <w:pPr>
        <w:spacing w:after="0" w:line="240" w:lineRule="auto"/>
      </w:pPr>
      <w:r>
        <w:separator/>
      </w:r>
    </w:p>
  </w:endnote>
  <w:endnote w:type="continuationSeparator" w:id="0">
    <w:p w:rsidR="003678FF" w:rsidRDefault="002B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93" w:rsidRDefault="002B32BC">
    <w:pPr>
      <w:spacing w:after="0" w:line="259" w:lineRule="auto"/>
      <w:ind w:left="0" w:right="41" w:firstLine="0"/>
      <w:jc w:val="center"/>
    </w:pPr>
    <w:r>
      <w:fldChar w:fldCharType="begin"/>
    </w:r>
    <w:r>
      <w:instrText xml:space="preserve"> PAGE   \* MERGEFORMAT </w:instrText>
    </w:r>
    <w:r>
      <w:fldChar w:fldCharType="separate"/>
    </w:r>
    <w:r>
      <w:t>1</w:t>
    </w:r>
    <w:r>
      <w:fldChar w:fldCharType="end"/>
    </w:r>
    <w:r>
      <w:t xml:space="preserve"> </w:t>
    </w:r>
  </w:p>
  <w:p w:rsidR="00486F93" w:rsidRDefault="002B32B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409159"/>
      <w:docPartObj>
        <w:docPartGallery w:val="Page Numbers (Bottom of Page)"/>
        <w:docPartUnique/>
      </w:docPartObj>
    </w:sdtPr>
    <w:sdtEndPr/>
    <w:sdtContent>
      <w:sdt>
        <w:sdtPr>
          <w:id w:val="-1769616900"/>
          <w:docPartObj>
            <w:docPartGallery w:val="Page Numbers (Top of Page)"/>
            <w:docPartUnique/>
          </w:docPartObj>
        </w:sdtPr>
        <w:sdtEndPr/>
        <w:sdtContent>
          <w:p w:rsidR="00E82C5C" w:rsidRDefault="00E82C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6C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6C21">
              <w:rPr>
                <w:b/>
                <w:bCs/>
                <w:noProof/>
              </w:rPr>
              <w:t>4</w:t>
            </w:r>
            <w:r>
              <w:rPr>
                <w:b/>
                <w:bCs/>
                <w:sz w:val="24"/>
                <w:szCs w:val="24"/>
              </w:rPr>
              <w:fldChar w:fldCharType="end"/>
            </w:r>
          </w:p>
        </w:sdtContent>
      </w:sdt>
    </w:sdtContent>
  </w:sdt>
  <w:p w:rsidR="00486F93" w:rsidRDefault="00486F93">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93" w:rsidRDefault="002B32BC">
    <w:pPr>
      <w:spacing w:after="0" w:line="259" w:lineRule="auto"/>
      <w:ind w:left="0" w:right="41" w:firstLine="0"/>
      <w:jc w:val="center"/>
    </w:pPr>
    <w:r>
      <w:fldChar w:fldCharType="begin"/>
    </w:r>
    <w:r>
      <w:instrText xml:space="preserve"> PAGE   \* MERGEFORMAT </w:instrText>
    </w:r>
    <w:r>
      <w:fldChar w:fldCharType="separate"/>
    </w:r>
    <w:r>
      <w:t>1</w:t>
    </w:r>
    <w:r>
      <w:fldChar w:fldCharType="end"/>
    </w:r>
    <w:r>
      <w:t xml:space="preserve"> </w:t>
    </w:r>
  </w:p>
  <w:p w:rsidR="00486F93" w:rsidRDefault="002B32B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8FF" w:rsidRDefault="002B32BC">
      <w:pPr>
        <w:spacing w:after="0" w:line="240" w:lineRule="auto"/>
      </w:pPr>
      <w:r>
        <w:separator/>
      </w:r>
    </w:p>
  </w:footnote>
  <w:footnote w:type="continuationSeparator" w:id="0">
    <w:p w:rsidR="003678FF" w:rsidRDefault="002B3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1D5"/>
    <w:multiLevelType w:val="hybridMultilevel"/>
    <w:tmpl w:val="74D4517C"/>
    <w:lvl w:ilvl="0" w:tplc="2F6A770C">
      <w:start w:val="18"/>
      <w:numFmt w:val="bullet"/>
      <w:lvlText w:val=""/>
      <w:lvlJc w:val="left"/>
      <w:pPr>
        <w:ind w:left="781" w:hanging="360"/>
      </w:pPr>
      <w:rPr>
        <w:rFonts w:ascii="Symbol" w:eastAsia="Arial" w:hAnsi="Symbol" w:cs="Aria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28EE5B63"/>
    <w:multiLevelType w:val="hybridMultilevel"/>
    <w:tmpl w:val="3894EA4E"/>
    <w:lvl w:ilvl="0" w:tplc="56D6B10C">
      <w:start w:val="1"/>
      <w:numFmt w:val="upperRoman"/>
      <w:pStyle w:val="Heading1"/>
      <w:lvlText w:val="%1."/>
      <w:lvlJc w:val="left"/>
      <w:pPr>
        <w:ind w:left="0"/>
      </w:pPr>
      <w:rPr>
        <w:rFonts w:ascii="Calibri" w:eastAsia="Calibri" w:hAnsi="Calibri" w:cs="Calibri"/>
        <w:b/>
        <w:bCs/>
        <w:i w:val="0"/>
        <w:strike w:val="0"/>
        <w:dstrike w:val="0"/>
        <w:color w:val="221F1F"/>
        <w:sz w:val="22"/>
        <w:szCs w:val="22"/>
        <w:u w:val="single" w:color="221F1F"/>
        <w:bdr w:val="none" w:sz="0" w:space="0" w:color="auto"/>
        <w:shd w:val="clear" w:color="auto" w:fill="auto"/>
        <w:vertAlign w:val="baseline"/>
      </w:rPr>
    </w:lvl>
    <w:lvl w:ilvl="1" w:tplc="9A588BCA">
      <w:start w:val="1"/>
      <w:numFmt w:val="lowerLetter"/>
      <w:lvlText w:val="%2"/>
      <w:lvlJc w:val="left"/>
      <w:pPr>
        <w:ind w:left="1080"/>
      </w:pPr>
      <w:rPr>
        <w:rFonts w:ascii="Calibri" w:eastAsia="Calibri" w:hAnsi="Calibri" w:cs="Calibri"/>
        <w:b/>
        <w:bCs/>
        <w:i w:val="0"/>
        <w:strike w:val="0"/>
        <w:dstrike w:val="0"/>
        <w:color w:val="221F1F"/>
        <w:sz w:val="22"/>
        <w:szCs w:val="22"/>
        <w:u w:val="single" w:color="221F1F"/>
        <w:bdr w:val="none" w:sz="0" w:space="0" w:color="auto"/>
        <w:shd w:val="clear" w:color="auto" w:fill="auto"/>
        <w:vertAlign w:val="baseline"/>
      </w:rPr>
    </w:lvl>
    <w:lvl w:ilvl="2" w:tplc="403CD050">
      <w:start w:val="1"/>
      <w:numFmt w:val="lowerRoman"/>
      <w:lvlText w:val="%3"/>
      <w:lvlJc w:val="left"/>
      <w:pPr>
        <w:ind w:left="1800"/>
      </w:pPr>
      <w:rPr>
        <w:rFonts w:ascii="Calibri" w:eastAsia="Calibri" w:hAnsi="Calibri" w:cs="Calibri"/>
        <w:b/>
        <w:bCs/>
        <w:i w:val="0"/>
        <w:strike w:val="0"/>
        <w:dstrike w:val="0"/>
        <w:color w:val="221F1F"/>
        <w:sz w:val="22"/>
        <w:szCs w:val="22"/>
        <w:u w:val="single" w:color="221F1F"/>
        <w:bdr w:val="none" w:sz="0" w:space="0" w:color="auto"/>
        <w:shd w:val="clear" w:color="auto" w:fill="auto"/>
        <w:vertAlign w:val="baseline"/>
      </w:rPr>
    </w:lvl>
    <w:lvl w:ilvl="3" w:tplc="47528B6E">
      <w:start w:val="1"/>
      <w:numFmt w:val="decimal"/>
      <w:lvlText w:val="%4"/>
      <w:lvlJc w:val="left"/>
      <w:pPr>
        <w:ind w:left="2520"/>
      </w:pPr>
      <w:rPr>
        <w:rFonts w:ascii="Calibri" w:eastAsia="Calibri" w:hAnsi="Calibri" w:cs="Calibri"/>
        <w:b/>
        <w:bCs/>
        <w:i w:val="0"/>
        <w:strike w:val="0"/>
        <w:dstrike w:val="0"/>
        <w:color w:val="221F1F"/>
        <w:sz w:val="22"/>
        <w:szCs w:val="22"/>
        <w:u w:val="single" w:color="221F1F"/>
        <w:bdr w:val="none" w:sz="0" w:space="0" w:color="auto"/>
        <w:shd w:val="clear" w:color="auto" w:fill="auto"/>
        <w:vertAlign w:val="baseline"/>
      </w:rPr>
    </w:lvl>
    <w:lvl w:ilvl="4" w:tplc="7236DA3C">
      <w:start w:val="1"/>
      <w:numFmt w:val="lowerLetter"/>
      <w:lvlText w:val="%5"/>
      <w:lvlJc w:val="left"/>
      <w:pPr>
        <w:ind w:left="3240"/>
      </w:pPr>
      <w:rPr>
        <w:rFonts w:ascii="Calibri" w:eastAsia="Calibri" w:hAnsi="Calibri" w:cs="Calibri"/>
        <w:b/>
        <w:bCs/>
        <w:i w:val="0"/>
        <w:strike w:val="0"/>
        <w:dstrike w:val="0"/>
        <w:color w:val="221F1F"/>
        <w:sz w:val="22"/>
        <w:szCs w:val="22"/>
        <w:u w:val="single" w:color="221F1F"/>
        <w:bdr w:val="none" w:sz="0" w:space="0" w:color="auto"/>
        <w:shd w:val="clear" w:color="auto" w:fill="auto"/>
        <w:vertAlign w:val="baseline"/>
      </w:rPr>
    </w:lvl>
    <w:lvl w:ilvl="5" w:tplc="BD121468">
      <w:start w:val="1"/>
      <w:numFmt w:val="lowerRoman"/>
      <w:lvlText w:val="%6"/>
      <w:lvlJc w:val="left"/>
      <w:pPr>
        <w:ind w:left="3960"/>
      </w:pPr>
      <w:rPr>
        <w:rFonts w:ascii="Calibri" w:eastAsia="Calibri" w:hAnsi="Calibri" w:cs="Calibri"/>
        <w:b/>
        <w:bCs/>
        <w:i w:val="0"/>
        <w:strike w:val="0"/>
        <w:dstrike w:val="0"/>
        <w:color w:val="221F1F"/>
        <w:sz w:val="22"/>
        <w:szCs w:val="22"/>
        <w:u w:val="single" w:color="221F1F"/>
        <w:bdr w:val="none" w:sz="0" w:space="0" w:color="auto"/>
        <w:shd w:val="clear" w:color="auto" w:fill="auto"/>
        <w:vertAlign w:val="baseline"/>
      </w:rPr>
    </w:lvl>
    <w:lvl w:ilvl="6" w:tplc="1AB4D41A">
      <w:start w:val="1"/>
      <w:numFmt w:val="decimal"/>
      <w:lvlText w:val="%7"/>
      <w:lvlJc w:val="left"/>
      <w:pPr>
        <w:ind w:left="4680"/>
      </w:pPr>
      <w:rPr>
        <w:rFonts w:ascii="Calibri" w:eastAsia="Calibri" w:hAnsi="Calibri" w:cs="Calibri"/>
        <w:b/>
        <w:bCs/>
        <w:i w:val="0"/>
        <w:strike w:val="0"/>
        <w:dstrike w:val="0"/>
        <w:color w:val="221F1F"/>
        <w:sz w:val="22"/>
        <w:szCs w:val="22"/>
        <w:u w:val="single" w:color="221F1F"/>
        <w:bdr w:val="none" w:sz="0" w:space="0" w:color="auto"/>
        <w:shd w:val="clear" w:color="auto" w:fill="auto"/>
        <w:vertAlign w:val="baseline"/>
      </w:rPr>
    </w:lvl>
    <w:lvl w:ilvl="7" w:tplc="99F82416">
      <w:start w:val="1"/>
      <w:numFmt w:val="lowerLetter"/>
      <w:lvlText w:val="%8"/>
      <w:lvlJc w:val="left"/>
      <w:pPr>
        <w:ind w:left="5400"/>
      </w:pPr>
      <w:rPr>
        <w:rFonts w:ascii="Calibri" w:eastAsia="Calibri" w:hAnsi="Calibri" w:cs="Calibri"/>
        <w:b/>
        <w:bCs/>
        <w:i w:val="0"/>
        <w:strike w:val="0"/>
        <w:dstrike w:val="0"/>
        <w:color w:val="221F1F"/>
        <w:sz w:val="22"/>
        <w:szCs w:val="22"/>
        <w:u w:val="single" w:color="221F1F"/>
        <w:bdr w:val="none" w:sz="0" w:space="0" w:color="auto"/>
        <w:shd w:val="clear" w:color="auto" w:fill="auto"/>
        <w:vertAlign w:val="baseline"/>
      </w:rPr>
    </w:lvl>
    <w:lvl w:ilvl="8" w:tplc="C312404E">
      <w:start w:val="1"/>
      <w:numFmt w:val="lowerRoman"/>
      <w:lvlText w:val="%9"/>
      <w:lvlJc w:val="left"/>
      <w:pPr>
        <w:ind w:left="6120"/>
      </w:pPr>
      <w:rPr>
        <w:rFonts w:ascii="Calibri" w:eastAsia="Calibri" w:hAnsi="Calibri" w:cs="Calibri"/>
        <w:b/>
        <w:bCs/>
        <w:i w:val="0"/>
        <w:strike w:val="0"/>
        <w:dstrike w:val="0"/>
        <w:color w:val="221F1F"/>
        <w:sz w:val="22"/>
        <w:szCs w:val="22"/>
        <w:u w:val="single" w:color="221F1F"/>
        <w:bdr w:val="none" w:sz="0" w:space="0" w:color="auto"/>
        <w:shd w:val="clear" w:color="auto" w:fill="auto"/>
        <w:vertAlign w:val="baseline"/>
      </w:rPr>
    </w:lvl>
  </w:abstractNum>
  <w:abstractNum w:abstractNumId="2" w15:restartNumberingAfterBreak="0">
    <w:nsid w:val="35900FAE"/>
    <w:multiLevelType w:val="hybridMultilevel"/>
    <w:tmpl w:val="54CA445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5562B1"/>
    <w:multiLevelType w:val="hybridMultilevel"/>
    <w:tmpl w:val="B29CBA0E"/>
    <w:lvl w:ilvl="0" w:tplc="63CAA812">
      <w:start w:val="1"/>
      <w:numFmt w:val="decimal"/>
      <w:lvlText w:val="%1."/>
      <w:lvlJc w:val="left"/>
      <w:pPr>
        <w:ind w:left="938"/>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1" w:tplc="5F64E6E0">
      <w:start w:val="1"/>
      <w:numFmt w:val="lowerLetter"/>
      <w:lvlText w:val="%2"/>
      <w:lvlJc w:val="left"/>
      <w:pPr>
        <w:ind w:left="180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2" w:tplc="A5540024">
      <w:start w:val="1"/>
      <w:numFmt w:val="lowerRoman"/>
      <w:lvlText w:val="%3"/>
      <w:lvlJc w:val="left"/>
      <w:pPr>
        <w:ind w:left="252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3" w:tplc="D24C322C">
      <w:start w:val="1"/>
      <w:numFmt w:val="decimal"/>
      <w:lvlText w:val="%4"/>
      <w:lvlJc w:val="left"/>
      <w:pPr>
        <w:ind w:left="324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4" w:tplc="4A9E09AA">
      <w:start w:val="1"/>
      <w:numFmt w:val="lowerLetter"/>
      <w:lvlText w:val="%5"/>
      <w:lvlJc w:val="left"/>
      <w:pPr>
        <w:ind w:left="396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5" w:tplc="3174C092">
      <w:start w:val="1"/>
      <w:numFmt w:val="lowerRoman"/>
      <w:lvlText w:val="%6"/>
      <w:lvlJc w:val="left"/>
      <w:pPr>
        <w:ind w:left="468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6" w:tplc="52EEF2E4">
      <w:start w:val="1"/>
      <w:numFmt w:val="decimal"/>
      <w:lvlText w:val="%7"/>
      <w:lvlJc w:val="left"/>
      <w:pPr>
        <w:ind w:left="540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7" w:tplc="A822A348">
      <w:start w:val="1"/>
      <w:numFmt w:val="lowerLetter"/>
      <w:lvlText w:val="%8"/>
      <w:lvlJc w:val="left"/>
      <w:pPr>
        <w:ind w:left="612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8" w:tplc="8E5CCC68">
      <w:start w:val="1"/>
      <w:numFmt w:val="lowerRoman"/>
      <w:lvlText w:val="%9"/>
      <w:lvlJc w:val="left"/>
      <w:pPr>
        <w:ind w:left="684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abstractNum>
  <w:abstractNum w:abstractNumId="4" w15:restartNumberingAfterBreak="0">
    <w:nsid w:val="3BFF69AE"/>
    <w:multiLevelType w:val="hybridMultilevel"/>
    <w:tmpl w:val="F61E5DFC"/>
    <w:lvl w:ilvl="0" w:tplc="0409000D">
      <w:start w:val="1"/>
      <w:numFmt w:val="bullet"/>
      <w:lvlText w:val=""/>
      <w:lvlJc w:val="left"/>
      <w:pPr>
        <w:ind w:left="2941" w:hanging="360"/>
      </w:pPr>
      <w:rPr>
        <w:rFonts w:ascii="Wingdings" w:hAnsi="Wingdings" w:hint="default"/>
      </w:rPr>
    </w:lvl>
    <w:lvl w:ilvl="1" w:tplc="04090003" w:tentative="1">
      <w:start w:val="1"/>
      <w:numFmt w:val="bullet"/>
      <w:lvlText w:val="o"/>
      <w:lvlJc w:val="left"/>
      <w:pPr>
        <w:ind w:left="3661" w:hanging="360"/>
      </w:pPr>
      <w:rPr>
        <w:rFonts w:ascii="Courier New" w:hAnsi="Courier New" w:cs="Courier New" w:hint="default"/>
      </w:rPr>
    </w:lvl>
    <w:lvl w:ilvl="2" w:tplc="04090005" w:tentative="1">
      <w:start w:val="1"/>
      <w:numFmt w:val="bullet"/>
      <w:lvlText w:val=""/>
      <w:lvlJc w:val="left"/>
      <w:pPr>
        <w:ind w:left="4381" w:hanging="360"/>
      </w:pPr>
      <w:rPr>
        <w:rFonts w:ascii="Wingdings" w:hAnsi="Wingdings" w:hint="default"/>
      </w:rPr>
    </w:lvl>
    <w:lvl w:ilvl="3" w:tplc="04090001" w:tentative="1">
      <w:start w:val="1"/>
      <w:numFmt w:val="bullet"/>
      <w:lvlText w:val=""/>
      <w:lvlJc w:val="left"/>
      <w:pPr>
        <w:ind w:left="5101" w:hanging="360"/>
      </w:pPr>
      <w:rPr>
        <w:rFonts w:ascii="Symbol" w:hAnsi="Symbol" w:hint="default"/>
      </w:rPr>
    </w:lvl>
    <w:lvl w:ilvl="4" w:tplc="04090003" w:tentative="1">
      <w:start w:val="1"/>
      <w:numFmt w:val="bullet"/>
      <w:lvlText w:val="o"/>
      <w:lvlJc w:val="left"/>
      <w:pPr>
        <w:ind w:left="5821" w:hanging="360"/>
      </w:pPr>
      <w:rPr>
        <w:rFonts w:ascii="Courier New" w:hAnsi="Courier New" w:cs="Courier New" w:hint="default"/>
      </w:rPr>
    </w:lvl>
    <w:lvl w:ilvl="5" w:tplc="04090005" w:tentative="1">
      <w:start w:val="1"/>
      <w:numFmt w:val="bullet"/>
      <w:lvlText w:val=""/>
      <w:lvlJc w:val="left"/>
      <w:pPr>
        <w:ind w:left="6541" w:hanging="360"/>
      </w:pPr>
      <w:rPr>
        <w:rFonts w:ascii="Wingdings" w:hAnsi="Wingdings" w:hint="default"/>
      </w:rPr>
    </w:lvl>
    <w:lvl w:ilvl="6" w:tplc="04090001" w:tentative="1">
      <w:start w:val="1"/>
      <w:numFmt w:val="bullet"/>
      <w:lvlText w:val=""/>
      <w:lvlJc w:val="left"/>
      <w:pPr>
        <w:ind w:left="7261" w:hanging="360"/>
      </w:pPr>
      <w:rPr>
        <w:rFonts w:ascii="Symbol" w:hAnsi="Symbol" w:hint="default"/>
      </w:rPr>
    </w:lvl>
    <w:lvl w:ilvl="7" w:tplc="04090003" w:tentative="1">
      <w:start w:val="1"/>
      <w:numFmt w:val="bullet"/>
      <w:lvlText w:val="o"/>
      <w:lvlJc w:val="left"/>
      <w:pPr>
        <w:ind w:left="7981" w:hanging="360"/>
      </w:pPr>
      <w:rPr>
        <w:rFonts w:ascii="Courier New" w:hAnsi="Courier New" w:cs="Courier New" w:hint="default"/>
      </w:rPr>
    </w:lvl>
    <w:lvl w:ilvl="8" w:tplc="04090005" w:tentative="1">
      <w:start w:val="1"/>
      <w:numFmt w:val="bullet"/>
      <w:lvlText w:val=""/>
      <w:lvlJc w:val="left"/>
      <w:pPr>
        <w:ind w:left="8701" w:hanging="360"/>
      </w:pPr>
      <w:rPr>
        <w:rFonts w:ascii="Wingdings" w:hAnsi="Wingdings" w:hint="default"/>
      </w:rPr>
    </w:lvl>
  </w:abstractNum>
  <w:abstractNum w:abstractNumId="5" w15:restartNumberingAfterBreak="0">
    <w:nsid w:val="3C460B7A"/>
    <w:multiLevelType w:val="hybridMultilevel"/>
    <w:tmpl w:val="0ABABBAE"/>
    <w:lvl w:ilvl="0" w:tplc="76309E8C">
      <w:start w:val="1"/>
      <w:numFmt w:val="decimal"/>
      <w:lvlText w:val="%1."/>
      <w:lvlJc w:val="left"/>
      <w:pPr>
        <w:ind w:left="938"/>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1" w:tplc="F522B760">
      <w:start w:val="1"/>
      <w:numFmt w:val="lowerLetter"/>
      <w:lvlText w:val="%2"/>
      <w:lvlJc w:val="left"/>
      <w:pPr>
        <w:ind w:left="180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2" w:tplc="7DA6C60E">
      <w:start w:val="1"/>
      <w:numFmt w:val="lowerRoman"/>
      <w:lvlText w:val="%3"/>
      <w:lvlJc w:val="left"/>
      <w:pPr>
        <w:ind w:left="252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3" w:tplc="9A1471FA">
      <w:start w:val="1"/>
      <w:numFmt w:val="decimal"/>
      <w:lvlText w:val="%4"/>
      <w:lvlJc w:val="left"/>
      <w:pPr>
        <w:ind w:left="324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4" w:tplc="E7F433EE">
      <w:start w:val="1"/>
      <w:numFmt w:val="lowerLetter"/>
      <w:lvlText w:val="%5"/>
      <w:lvlJc w:val="left"/>
      <w:pPr>
        <w:ind w:left="396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5" w:tplc="971C77A8">
      <w:start w:val="1"/>
      <w:numFmt w:val="lowerRoman"/>
      <w:lvlText w:val="%6"/>
      <w:lvlJc w:val="left"/>
      <w:pPr>
        <w:ind w:left="468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6" w:tplc="ECE83648">
      <w:start w:val="1"/>
      <w:numFmt w:val="decimal"/>
      <w:lvlText w:val="%7"/>
      <w:lvlJc w:val="left"/>
      <w:pPr>
        <w:ind w:left="540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7" w:tplc="B358CC82">
      <w:start w:val="1"/>
      <w:numFmt w:val="lowerLetter"/>
      <w:lvlText w:val="%8"/>
      <w:lvlJc w:val="left"/>
      <w:pPr>
        <w:ind w:left="612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8" w:tplc="40C05932">
      <w:start w:val="1"/>
      <w:numFmt w:val="lowerRoman"/>
      <w:lvlText w:val="%9"/>
      <w:lvlJc w:val="left"/>
      <w:pPr>
        <w:ind w:left="684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abstractNum>
  <w:abstractNum w:abstractNumId="6" w15:restartNumberingAfterBreak="0">
    <w:nsid w:val="3C5A06C8"/>
    <w:multiLevelType w:val="hybridMultilevel"/>
    <w:tmpl w:val="71007AB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93"/>
    <w:rsid w:val="00047C7B"/>
    <w:rsid w:val="0006773E"/>
    <w:rsid w:val="0015219E"/>
    <w:rsid w:val="001566D6"/>
    <w:rsid w:val="0021622A"/>
    <w:rsid w:val="002549A3"/>
    <w:rsid w:val="002717CA"/>
    <w:rsid w:val="002946B3"/>
    <w:rsid w:val="002B32BC"/>
    <w:rsid w:val="003678FF"/>
    <w:rsid w:val="003A075A"/>
    <w:rsid w:val="00452155"/>
    <w:rsid w:val="00486F93"/>
    <w:rsid w:val="005A673F"/>
    <w:rsid w:val="005B1D18"/>
    <w:rsid w:val="00636588"/>
    <w:rsid w:val="00722D20"/>
    <w:rsid w:val="00737026"/>
    <w:rsid w:val="00820608"/>
    <w:rsid w:val="00993288"/>
    <w:rsid w:val="009F28EB"/>
    <w:rsid w:val="00B53562"/>
    <w:rsid w:val="00BC7D11"/>
    <w:rsid w:val="00C06C0A"/>
    <w:rsid w:val="00D764AD"/>
    <w:rsid w:val="00D960FB"/>
    <w:rsid w:val="00DF25CE"/>
    <w:rsid w:val="00E33756"/>
    <w:rsid w:val="00E41DB6"/>
    <w:rsid w:val="00E82C5C"/>
    <w:rsid w:val="00E96C21"/>
    <w:rsid w:val="00F2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E8091-F2CB-4819-A832-22534A1B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Calibri" w:eastAsia="Calibri" w:hAnsi="Calibri" w:cs="Calibri"/>
      <w:color w:val="221F1F"/>
    </w:rPr>
  </w:style>
  <w:style w:type="paragraph" w:styleId="Heading1">
    <w:name w:val="heading 1"/>
    <w:next w:val="Normal"/>
    <w:link w:val="Heading1Char"/>
    <w:uiPriority w:val="9"/>
    <w:unhideWhenUsed/>
    <w:qFormat/>
    <w:pPr>
      <w:keepNext/>
      <w:keepLines/>
      <w:numPr>
        <w:numId w:val="3"/>
      </w:numPr>
      <w:spacing w:after="0"/>
      <w:ind w:left="10" w:right="42" w:hanging="10"/>
      <w:outlineLvl w:val="0"/>
    </w:pPr>
    <w:rPr>
      <w:rFonts w:ascii="Calibri" w:eastAsia="Calibri" w:hAnsi="Calibri" w:cs="Calibri"/>
      <w:b/>
      <w:color w:val="221F1F"/>
      <w:u w:val="single" w:color="221F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21F1F"/>
      <w:sz w:val="22"/>
      <w:u w:val="single" w:color="221F1F"/>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F28EB"/>
    <w:pPr>
      <w:ind w:left="720"/>
      <w:contextualSpacing/>
    </w:pPr>
  </w:style>
  <w:style w:type="paragraph" w:styleId="Header">
    <w:name w:val="header"/>
    <w:basedOn w:val="Normal"/>
    <w:link w:val="HeaderChar"/>
    <w:uiPriority w:val="99"/>
    <w:unhideWhenUsed/>
    <w:rsid w:val="00E82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C5C"/>
    <w:rPr>
      <w:rFonts w:ascii="Calibri" w:eastAsia="Calibri" w:hAnsi="Calibri" w:cs="Calibri"/>
      <w:color w:val="221F1F"/>
    </w:rPr>
  </w:style>
  <w:style w:type="paragraph" w:styleId="Footer">
    <w:name w:val="footer"/>
    <w:basedOn w:val="Normal"/>
    <w:link w:val="FooterChar"/>
    <w:uiPriority w:val="99"/>
    <w:unhideWhenUsed/>
    <w:rsid w:val="00E82C5C"/>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E82C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FD0A7-CA8D-42F6-BFED-2B328BDE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0b9ab899-dc2e-438f-9ad1-e1a5d1c90bba</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0b9ab899-dc2e-438f-9ad1-e1a5d1c90bba</dc:title>
  <dc:subject/>
  <dc:creator>Windows User</dc:creator>
  <cp:keywords/>
  <cp:lastModifiedBy>Williams, Amy L  (CHFS DCBS DCC)</cp:lastModifiedBy>
  <cp:revision>2</cp:revision>
  <dcterms:created xsi:type="dcterms:W3CDTF">2017-11-14T21:29:00Z</dcterms:created>
  <dcterms:modified xsi:type="dcterms:W3CDTF">2017-11-14T21:29:00Z</dcterms:modified>
</cp:coreProperties>
</file>